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B1809" w:rsidP="4702959E" w:rsidRDefault="4702959E" w14:paraId="402C72DE" w14:textId="72E9E86B">
      <w:pPr>
        <w:pStyle w:val="Heading2"/>
        <w:rPr>
          <w:rFonts w:ascii="Calibri Light" w:hAnsi="Calibri Light" w:eastAsia="Calibri Light" w:cs="Calibri Light"/>
        </w:rPr>
      </w:pPr>
      <w:r w:rsidRPr="4702959E">
        <w:rPr>
          <w:rFonts w:ascii="Calibri Light" w:hAnsi="Calibri Light" w:eastAsia="Calibri Light" w:cs="Calibri Light"/>
          <w:b/>
          <w:bCs/>
        </w:rPr>
        <w:t xml:space="preserve">Lost &amp; Paid ILL Procedures </w:t>
      </w:r>
    </w:p>
    <w:p w:rsidR="008B1809" w:rsidP="4702959E" w:rsidRDefault="4702959E" w14:paraId="39F7E4A6" w14:textId="6E087E70">
      <w:pPr>
        <w:pStyle w:val="Heading3"/>
        <w:rPr>
          <w:rFonts w:ascii="Calibri Light" w:hAnsi="Calibri Light" w:eastAsia="Calibri Light" w:cs="Calibri Light"/>
          <w:color w:val="1F3763"/>
        </w:rPr>
      </w:pPr>
      <w:r w:rsidRPr="4702959E">
        <w:rPr>
          <w:rFonts w:ascii="Calibri Light" w:hAnsi="Calibri Light" w:eastAsia="Calibri Light" w:cs="Calibri Light"/>
          <w:color w:val="1F3763"/>
        </w:rPr>
        <w:t>Background</w:t>
      </w:r>
    </w:p>
    <w:p w:rsidR="008B1809" w:rsidP="4702959E" w:rsidRDefault="4702959E" w14:paraId="70035CFD" w14:textId="65DA7074">
      <w:pPr>
        <w:rPr>
          <w:rFonts w:ascii="Calibri" w:hAnsi="Calibri" w:eastAsia="Calibri" w:cs="Calibri"/>
          <w:color w:val="000000" w:themeColor="text1"/>
        </w:rPr>
      </w:pPr>
      <w:r w:rsidRPr="4702959E">
        <w:rPr>
          <w:rFonts w:ascii="Calibri" w:hAnsi="Calibri" w:eastAsia="Calibri" w:cs="Calibri"/>
          <w:color w:val="000000" w:themeColor="text1"/>
        </w:rPr>
        <w:t>ILL requests will remain on a patron’s record until the ILL item is checked in and the request marked as returned and deleted. All actions are tied to the ILL request record; the ILL item record cannot itself be deleted. However, staff can only mark an ILL request as returned if the associated item is “Available.” As a result, staff are unable to modify the ILL request record if the item becomes Lost.</w:t>
      </w:r>
    </w:p>
    <w:p w:rsidR="008B1809" w:rsidP="4702959E" w:rsidRDefault="4702959E" w14:paraId="7B827760" w14:textId="48A38A3E">
      <w:pPr>
        <w:rPr>
          <w:rFonts w:ascii="Calibri" w:hAnsi="Calibri" w:eastAsia="Calibri" w:cs="Calibri"/>
          <w:color w:val="000000" w:themeColor="text1"/>
        </w:rPr>
      </w:pPr>
      <w:r w:rsidRPr="4702959E">
        <w:rPr>
          <w:rFonts w:ascii="Calibri" w:hAnsi="Calibri" w:eastAsia="Calibri" w:cs="Calibri"/>
          <w:color w:val="000000" w:themeColor="text1"/>
        </w:rPr>
        <w:t>The draft procedures provide instruction on how to manage a lost and paid ILL item.</w:t>
      </w:r>
    </w:p>
    <w:p w:rsidR="008B1809" w:rsidP="4702959E" w:rsidRDefault="008B1809" w14:paraId="4B085CE3" w14:textId="230350D6">
      <w:pPr>
        <w:rPr>
          <w:rFonts w:ascii="Calibri" w:hAnsi="Calibri" w:eastAsia="Calibri" w:cs="Calibri"/>
          <w:color w:val="000000" w:themeColor="text1"/>
        </w:rPr>
      </w:pPr>
    </w:p>
    <w:p w:rsidR="008B1809" w:rsidP="292C8286" w:rsidRDefault="4702959E" w14:paraId="5493F407" w14:textId="7DA56BA6">
      <w:pPr>
        <w:pStyle w:val="Heading3"/>
        <w:rPr>
          <w:rFonts w:ascii="Calibri" w:hAnsi="Calibri" w:eastAsia="Calibri" w:cs="Calibri"/>
          <w:color w:val="000000" w:themeColor="text1" w:themeTint="FF" w:themeShade="FF"/>
        </w:rPr>
      </w:pPr>
      <w:r w:rsidR="4702959E">
        <w:rPr/>
        <w:t xml:space="preserve">Proposed Procedures: </w:t>
      </w:r>
      <w:r>
        <w:br/>
      </w:r>
      <w:r w:rsidR="4702959E">
        <w:rPr/>
        <w:t>Lost &amp; Paid ILL Requests (DRAFT)</w:t>
      </w:r>
    </w:p>
    <w:p w:rsidR="008B1809" w:rsidP="292C8286" w:rsidRDefault="4702959E" w14:paraId="4028AF37" w14:textId="6284F29F">
      <w:pPr>
        <w:pStyle w:val="Normal"/>
      </w:pPr>
    </w:p>
    <w:p w:rsidR="008B1809" w:rsidP="292C8286" w:rsidRDefault="4702959E" w14:paraId="540D016C" w14:textId="3F621FCB">
      <w:pPr>
        <w:pStyle w:val="Normal"/>
        <w:rPr>
          <w:rFonts w:ascii="Calibri" w:hAnsi="Calibri" w:eastAsia="Calibri" w:cs="Calibri"/>
          <w:color w:val="000000" w:themeColor="text1" w:themeTint="FF" w:themeShade="FF"/>
        </w:rPr>
      </w:pPr>
      <w:r w:rsidRPr="292C8286" w:rsidR="05BEF7F9">
        <w:rPr>
          <w:rFonts w:ascii="Calibri" w:hAnsi="Calibri" w:eastAsia="Calibri" w:cs="Calibri"/>
          <w:b w:val="1"/>
          <w:bCs w:val="1"/>
          <w:i w:val="0"/>
          <w:iCs w:val="0"/>
          <w:color w:val="000000" w:themeColor="text1" w:themeTint="FF" w:themeShade="FF"/>
        </w:rPr>
        <w:t>Adjusting the Price of an ILL Item</w:t>
      </w:r>
      <w:r>
        <w:br/>
      </w:r>
      <w:r w:rsidRPr="292C8286" w:rsidR="05BEF7F9">
        <w:rPr>
          <w:rFonts w:ascii="Calibri" w:hAnsi="Calibri" w:eastAsia="Calibri" w:cs="Calibri"/>
          <w:color w:val="000000" w:themeColor="text1" w:themeTint="FF" w:themeShade="FF"/>
        </w:rPr>
        <w:t>Once an item is billed or manually marked as Lost, the item price cannot be adjusted. Staff with the appropriate permissions will be able to adjust the price of an ILL item before marking it Lost in the Details tab of the item record.</w:t>
      </w:r>
    </w:p>
    <w:p w:rsidR="008B1809" w:rsidP="05BEF7F9" w:rsidRDefault="4702959E" w14:paraId="0F54A1EA" w14:textId="6BD44353">
      <w:pPr>
        <w:pStyle w:val="Normal"/>
        <w:jc w:val="center"/>
      </w:pPr>
      <w:r w:rsidR="05BEF7F9">
        <w:drawing>
          <wp:inline wp14:editId="691AEDB0" wp14:anchorId="4ECC295B">
            <wp:extent cx="4572000" cy="2200275"/>
            <wp:effectExtent l="9525" t="9525" r="9525" b="9525"/>
            <wp:docPr id="245316131" name="" title=""/>
            <wp:cNvGraphicFramePr>
              <a:graphicFrameLocks noChangeAspect="1"/>
            </wp:cNvGraphicFramePr>
            <a:graphic>
              <a:graphicData uri="http://schemas.openxmlformats.org/drawingml/2006/picture">
                <pic:pic>
                  <pic:nvPicPr>
                    <pic:cNvPr id="0" name=""/>
                    <pic:cNvPicPr/>
                  </pic:nvPicPr>
                  <pic:blipFill>
                    <a:blip r:embed="Re12ef22438474b1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2200275"/>
                    </a:xfrm>
                    <a:prstGeom prst="rect">
                      <a:avLst/>
                    </a:prstGeom>
                    <a:ln w="9525">
                      <a:solidFill>
                        <a:schemeClr val="tx1"/>
                      </a:solidFill>
                      <a:prstDash val="solid"/>
                    </a:ln>
                  </pic:spPr>
                </pic:pic>
              </a:graphicData>
            </a:graphic>
          </wp:inline>
        </w:drawing>
      </w:r>
    </w:p>
    <w:p w:rsidR="292C8286" w:rsidP="292C8286" w:rsidRDefault="292C8286" w14:paraId="069655E1" w14:textId="23DDA13A">
      <w:pPr>
        <w:rPr>
          <w:rFonts w:ascii="Calibri" w:hAnsi="Calibri" w:eastAsia="Calibri" w:cs="Calibri"/>
          <w:color w:val="000000" w:themeColor="text1" w:themeTint="FF" w:themeShade="FF"/>
        </w:rPr>
      </w:pPr>
    </w:p>
    <w:p w:rsidR="008B1809" w:rsidP="4702959E" w:rsidRDefault="4702959E" w14:paraId="0B286920" w14:textId="0546D5FE">
      <w:pPr>
        <w:rPr>
          <w:rFonts w:ascii="Calibri" w:hAnsi="Calibri" w:eastAsia="Calibri" w:cs="Calibri"/>
          <w:color w:val="000000" w:themeColor="text1"/>
        </w:rPr>
      </w:pPr>
      <w:r w:rsidRPr="292C8286" w:rsidR="4702959E">
        <w:rPr>
          <w:rFonts w:ascii="Calibri" w:hAnsi="Calibri" w:eastAsia="Calibri" w:cs="Calibri"/>
          <w:b w:val="1"/>
          <w:bCs w:val="1"/>
          <w:color w:val="000000" w:themeColor="text1" w:themeTint="FF" w:themeShade="FF"/>
        </w:rPr>
        <w:t>Removing a Lost &amp; Paid ILL Request</w:t>
      </w:r>
      <w:r>
        <w:br/>
      </w:r>
      <w:r w:rsidRPr="292C8286" w:rsidR="4702959E">
        <w:rPr>
          <w:rFonts w:ascii="Calibri" w:hAnsi="Calibri" w:eastAsia="Calibri" w:cs="Calibri"/>
          <w:color w:val="000000" w:themeColor="text1" w:themeTint="FF" w:themeShade="FF"/>
        </w:rPr>
        <w:t>After the replacement fees for an ILL item are paid or waived, the ILL request record will have a status of “Received” and the ILL item a status of “Lost.”</w:t>
      </w:r>
    </w:p>
    <w:p w:rsidR="008B1809" w:rsidP="4702959E" w:rsidRDefault="4702959E" w14:paraId="146F7620" w14:textId="4A01399B">
      <w:pPr>
        <w:jc w:val="center"/>
        <w:rPr>
          <w:rFonts w:ascii="Calibri" w:hAnsi="Calibri" w:eastAsia="Calibri" w:cs="Calibri"/>
          <w:color w:val="000000" w:themeColor="text1"/>
        </w:rPr>
      </w:pPr>
      <w:r>
        <w:rPr>
          <w:noProof/>
        </w:rPr>
        <w:drawing>
          <wp:inline distT="0" distB="0" distL="0" distR="0" wp14:anchorId="5B94FE71" wp14:editId="4A1EF6C4">
            <wp:extent cx="4931228" cy="1438275"/>
            <wp:effectExtent l="9525" t="9525" r="9525" b="9525"/>
            <wp:docPr id="636874399" name="Picture 636874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31228" cy="1438275"/>
                    </a:xfrm>
                    <a:prstGeom prst="rect">
                      <a:avLst/>
                    </a:prstGeom>
                    <a:ln w="9525">
                      <a:solidFill>
                        <a:schemeClr val="tx1"/>
                      </a:solidFill>
                      <a:prstDash val="solid"/>
                    </a:ln>
                  </pic:spPr>
                </pic:pic>
              </a:graphicData>
            </a:graphic>
          </wp:inline>
        </w:drawing>
      </w:r>
      <w:r w:rsidR="00D20C31">
        <w:br/>
      </w:r>
    </w:p>
    <w:p w:rsidR="008B1809" w:rsidP="4702959E" w:rsidRDefault="4702959E" w14:paraId="037830D0" w14:textId="64A08151">
      <w:pPr>
        <w:rPr>
          <w:rFonts w:ascii="Calibri" w:hAnsi="Calibri" w:eastAsia="Calibri" w:cs="Calibri"/>
          <w:color w:val="000000" w:themeColor="text1"/>
        </w:rPr>
      </w:pPr>
      <w:r w:rsidRPr="4702959E">
        <w:rPr>
          <w:rFonts w:ascii="Calibri" w:hAnsi="Calibri" w:eastAsia="Calibri" w:cs="Calibri"/>
          <w:color w:val="000000" w:themeColor="text1"/>
        </w:rPr>
        <w:t xml:space="preserve">To remove the ILL request record and mark the ILL item record for deletion: </w:t>
      </w:r>
    </w:p>
    <w:p w:rsidR="008B1809" w:rsidP="4702959E" w:rsidRDefault="4702959E" w14:paraId="0D97A620" w14:textId="7946BCE8">
      <w:pPr>
        <w:pStyle w:val="ListParagraph"/>
        <w:numPr>
          <w:ilvl w:val="0"/>
          <w:numId w:val="1"/>
        </w:numPr>
        <w:rPr>
          <w:rFonts w:eastAsiaTheme="minorEastAsia"/>
          <w:color w:val="000000" w:themeColor="text1"/>
        </w:rPr>
      </w:pPr>
      <w:r w:rsidRPr="4702959E">
        <w:rPr>
          <w:rFonts w:ascii="Calibri" w:hAnsi="Calibri" w:eastAsia="Calibri" w:cs="Calibri"/>
          <w:color w:val="000000" w:themeColor="text1"/>
        </w:rPr>
        <w:t xml:space="preserve">Check the ILL item in. Copy-and-paste or key in the item barcode in the Check In </w:t>
      </w:r>
      <w:proofErr w:type="spellStart"/>
      <w:r w:rsidRPr="4702959E">
        <w:rPr>
          <w:rFonts w:ascii="Calibri" w:hAnsi="Calibri" w:eastAsia="Calibri" w:cs="Calibri"/>
          <w:color w:val="000000" w:themeColor="text1"/>
        </w:rPr>
        <w:t>workform</w:t>
      </w:r>
      <w:proofErr w:type="spellEnd"/>
      <w:r w:rsidRPr="4702959E">
        <w:rPr>
          <w:rFonts w:ascii="Calibri" w:hAnsi="Calibri" w:eastAsia="Calibri" w:cs="Calibri"/>
          <w:color w:val="000000" w:themeColor="text1"/>
        </w:rPr>
        <w:t xml:space="preserve">. </w:t>
      </w:r>
    </w:p>
    <w:p w:rsidR="008B1809" w:rsidP="4702959E" w:rsidRDefault="4702959E" w14:paraId="455FB0BD" w14:textId="70CE700D">
      <w:pPr>
        <w:pStyle w:val="ListParagraph"/>
        <w:numPr>
          <w:ilvl w:val="0"/>
          <w:numId w:val="1"/>
        </w:numPr>
        <w:rPr>
          <w:rFonts w:eastAsiaTheme="minorEastAsia"/>
          <w:color w:val="000000" w:themeColor="text1"/>
        </w:rPr>
      </w:pPr>
      <w:r w:rsidRPr="4702959E">
        <w:rPr>
          <w:rFonts w:ascii="Calibri" w:hAnsi="Calibri" w:eastAsia="Calibri" w:cs="Calibri"/>
          <w:color w:val="000000" w:themeColor="text1"/>
        </w:rPr>
        <w:t xml:space="preserve">Click continue through any block messages. </w:t>
      </w:r>
    </w:p>
    <w:p w:rsidR="008B1809" w:rsidP="4702959E" w:rsidRDefault="4702959E" w14:paraId="7504A9EA" w14:textId="1A5D978C">
      <w:pPr>
        <w:pStyle w:val="ListParagraph"/>
        <w:numPr>
          <w:ilvl w:val="0"/>
          <w:numId w:val="1"/>
        </w:numPr>
        <w:rPr>
          <w:rFonts w:eastAsiaTheme="minorEastAsia"/>
          <w:color w:val="000000" w:themeColor="text1"/>
        </w:rPr>
      </w:pPr>
      <w:r w:rsidRPr="4702959E">
        <w:rPr>
          <w:rFonts w:ascii="Calibri" w:hAnsi="Calibri" w:eastAsia="Calibri" w:cs="Calibri"/>
          <w:color w:val="000000" w:themeColor="text1"/>
        </w:rPr>
        <w:t>When presented with the Resolve Lost Item dialogue box, select “Leave as is” for relevant actions. (Do not click Refund or Credit.) Click “Continue.”</w:t>
      </w:r>
    </w:p>
    <w:p w:rsidR="008B1809" w:rsidP="4702959E" w:rsidRDefault="4702959E" w14:paraId="60BC5A00" w14:textId="7885FCEB">
      <w:pPr>
        <w:jc w:val="center"/>
      </w:pPr>
      <w:r w:rsidRPr="4702959E">
        <w:rPr>
          <w:rFonts w:ascii="Calibri" w:hAnsi="Calibri" w:eastAsia="Calibri" w:cs="Calibri"/>
          <w:color w:val="000000" w:themeColor="text1"/>
        </w:rPr>
        <w:lastRenderedPageBreak/>
        <w:t xml:space="preserve"> </w:t>
      </w:r>
      <w:r>
        <w:rPr>
          <w:noProof/>
        </w:rPr>
        <w:drawing>
          <wp:inline distT="0" distB="0" distL="0" distR="0" wp14:anchorId="4C074A34" wp14:editId="12942E36">
            <wp:extent cx="3838575" cy="2623026"/>
            <wp:effectExtent l="9525" t="9525" r="9525" b="9525"/>
            <wp:docPr id="916315719" name="Picture 91631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8575" cy="2623026"/>
                    </a:xfrm>
                    <a:prstGeom prst="rect">
                      <a:avLst/>
                    </a:prstGeom>
                    <a:ln w="9525">
                      <a:solidFill>
                        <a:schemeClr val="tx1"/>
                      </a:solidFill>
                      <a:prstDash val="solid"/>
                    </a:ln>
                  </pic:spPr>
                </pic:pic>
              </a:graphicData>
            </a:graphic>
          </wp:inline>
        </w:drawing>
      </w:r>
    </w:p>
    <w:p w:rsidR="008B1809" w:rsidP="4702959E" w:rsidRDefault="008B1809" w14:paraId="56BDF4AF" w14:textId="7A2ED868">
      <w:pPr>
        <w:rPr>
          <w:rFonts w:ascii="Calibri" w:hAnsi="Calibri" w:eastAsia="Calibri" w:cs="Calibri"/>
          <w:color w:val="000000" w:themeColor="text1"/>
        </w:rPr>
      </w:pPr>
    </w:p>
    <w:p w:rsidR="008B1809" w:rsidP="4702959E" w:rsidRDefault="4702959E" w14:paraId="78A3B634" w14:textId="6F33EE59">
      <w:pPr>
        <w:rPr>
          <w:rFonts w:ascii="Calibri" w:hAnsi="Calibri" w:eastAsia="Calibri" w:cs="Calibri"/>
          <w:color w:val="000000" w:themeColor="text1"/>
        </w:rPr>
      </w:pPr>
      <w:r w:rsidRPr="4702959E">
        <w:rPr>
          <w:rFonts w:ascii="Calibri" w:hAnsi="Calibri" w:eastAsia="Calibri" w:cs="Calibri"/>
          <w:color w:val="000000" w:themeColor="text1"/>
        </w:rPr>
        <w:t>At this point, the ILL request record status is “Received”, and the ILL item status is “Available.”</w:t>
      </w:r>
    </w:p>
    <w:p w:rsidR="008B1809" w:rsidP="4702959E" w:rsidRDefault="4702959E" w14:paraId="0CFA1F0E" w14:textId="0C430E25">
      <w:pPr>
        <w:jc w:val="center"/>
      </w:pPr>
      <w:r>
        <w:rPr>
          <w:noProof/>
        </w:rPr>
        <w:drawing>
          <wp:inline distT="0" distB="0" distL="0" distR="0" wp14:anchorId="036274FB" wp14:editId="2DEAF03E">
            <wp:extent cx="4572000" cy="1400175"/>
            <wp:effectExtent l="9525" t="9525" r="9525" b="9525"/>
            <wp:docPr id="735703790" name="Picture 73570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1400175"/>
                    </a:xfrm>
                    <a:prstGeom prst="rect">
                      <a:avLst/>
                    </a:prstGeom>
                    <a:ln w="9525">
                      <a:solidFill>
                        <a:schemeClr val="tx1"/>
                      </a:solidFill>
                      <a:prstDash val="solid"/>
                    </a:ln>
                  </pic:spPr>
                </pic:pic>
              </a:graphicData>
            </a:graphic>
          </wp:inline>
        </w:drawing>
      </w:r>
    </w:p>
    <w:p w:rsidR="008B1809" w:rsidP="4702959E" w:rsidRDefault="4702959E" w14:paraId="680B3930" w14:textId="0E792AA2">
      <w:pPr>
        <w:jc w:val="center"/>
      </w:pPr>
      <w:r>
        <w:rPr>
          <w:noProof/>
        </w:rPr>
        <w:drawing>
          <wp:inline distT="0" distB="0" distL="0" distR="0" wp14:anchorId="2FDB84A1" wp14:editId="7DE09FDE">
            <wp:extent cx="4572000" cy="1333500"/>
            <wp:effectExtent l="9525" t="9525" r="9525" b="9525"/>
            <wp:docPr id="1093181481" name="Picture 109318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1333500"/>
                    </a:xfrm>
                    <a:prstGeom prst="rect">
                      <a:avLst/>
                    </a:prstGeom>
                    <a:ln w="9525">
                      <a:solidFill>
                        <a:schemeClr val="tx1"/>
                      </a:solidFill>
                      <a:prstDash val="solid"/>
                    </a:ln>
                  </pic:spPr>
                </pic:pic>
              </a:graphicData>
            </a:graphic>
          </wp:inline>
        </w:drawing>
      </w:r>
    </w:p>
    <w:p w:rsidR="008B1809" w:rsidP="4702959E" w:rsidRDefault="4702959E" w14:paraId="24B8E50A" w14:textId="3ACCBAA7">
      <w:pPr>
        <w:pStyle w:val="ListParagraph"/>
        <w:numPr>
          <w:ilvl w:val="0"/>
          <w:numId w:val="1"/>
        </w:numPr>
        <w:rPr>
          <w:rFonts w:eastAsiaTheme="minorEastAsia"/>
          <w:color w:val="000000" w:themeColor="text1"/>
        </w:rPr>
      </w:pPr>
      <w:r w:rsidRPr="4702959E">
        <w:rPr>
          <w:rFonts w:ascii="Calibri" w:hAnsi="Calibri" w:eastAsia="Calibri" w:cs="Calibri"/>
          <w:color w:val="000000" w:themeColor="text1"/>
        </w:rPr>
        <w:t>From the Request Manager or the patron’s record, locate the ILL request. Select the request and click “Return.”</w:t>
      </w:r>
    </w:p>
    <w:p w:rsidR="008B1809" w:rsidP="4702959E" w:rsidRDefault="4702959E" w14:paraId="2BCC43AE" w14:textId="0CE34D83">
      <w:pPr>
        <w:pStyle w:val="ListParagraph"/>
        <w:numPr>
          <w:ilvl w:val="0"/>
          <w:numId w:val="1"/>
        </w:numPr>
        <w:rPr>
          <w:rFonts w:eastAsiaTheme="minorEastAsia"/>
          <w:color w:val="000000" w:themeColor="text1"/>
        </w:rPr>
      </w:pPr>
      <w:r w:rsidRPr="4702959E">
        <w:rPr>
          <w:rFonts w:ascii="Calibri" w:hAnsi="Calibri" w:eastAsia="Calibri" w:cs="Calibri"/>
          <w:color w:val="000000" w:themeColor="text1"/>
        </w:rPr>
        <w:t xml:space="preserve">The ILL request record now has a status of “Returned.” Select the request again and click “Delete.” </w:t>
      </w:r>
    </w:p>
    <w:p w:rsidR="008B1809" w:rsidP="4702959E" w:rsidRDefault="4702959E" w14:paraId="2C078E63" w14:textId="28D2C0CE">
      <w:pPr>
        <w:rPr>
          <w:rFonts w:ascii="Calibri" w:hAnsi="Calibri" w:eastAsia="Calibri" w:cs="Calibri"/>
          <w:color w:val="000000" w:themeColor="text1"/>
        </w:rPr>
      </w:pPr>
      <w:r w:rsidRPr="4702959E">
        <w:rPr>
          <w:rFonts w:ascii="Calibri" w:hAnsi="Calibri" w:eastAsia="Calibri" w:cs="Calibri"/>
          <w:color w:val="000000" w:themeColor="text1"/>
        </w:rPr>
        <w:t>The ILL request record will be permanently removed from the database and the ILL item marked as deleted.</w:t>
      </w:r>
    </w:p>
    <w:sectPr w:rsidR="008B1809">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0C31" w:rsidP="00B51382" w:rsidRDefault="00D20C31" w14:paraId="6D733B66" w14:textId="77777777">
      <w:pPr>
        <w:spacing w:after="0" w:line="240" w:lineRule="auto"/>
      </w:pPr>
      <w:r>
        <w:separator/>
      </w:r>
    </w:p>
  </w:endnote>
  <w:endnote w:type="continuationSeparator" w:id="0">
    <w:p w:rsidR="00D20C31" w:rsidP="00B51382" w:rsidRDefault="00D20C31" w14:paraId="2C4A442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382" w:rsidRDefault="00B51382" w14:paraId="0AFEDC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382" w:rsidRDefault="00B51382" w14:paraId="6B44522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382" w:rsidRDefault="00B51382" w14:paraId="431E602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0C31" w:rsidP="00B51382" w:rsidRDefault="00D20C31" w14:paraId="78C8656B" w14:textId="77777777">
      <w:pPr>
        <w:spacing w:after="0" w:line="240" w:lineRule="auto"/>
      </w:pPr>
      <w:r>
        <w:separator/>
      </w:r>
    </w:p>
  </w:footnote>
  <w:footnote w:type="continuationSeparator" w:id="0">
    <w:p w:rsidR="00D20C31" w:rsidP="00B51382" w:rsidRDefault="00D20C31" w14:paraId="669AFF7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382" w:rsidRDefault="00B51382" w14:paraId="3B4B68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964637"/>
      <w:docPartObj>
        <w:docPartGallery w:val="Watermarks"/>
        <w:docPartUnique/>
      </w:docPartObj>
    </w:sdtPr>
    <w:sdtContent>
      <w:p w:rsidR="00B51382" w:rsidRDefault="00B51382" w14:paraId="52FE8CFC" w14:textId="03A197C4">
        <w:pPr>
          <w:pStyle w:val="Header"/>
        </w:pPr>
        <w:r>
          <w:rPr>
            <w:noProof/>
          </w:rPr>
          <w:pict w14:anchorId="10C2B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1382" w:rsidRDefault="00B51382" w14:paraId="6AEB43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F7396"/>
    <w:multiLevelType w:val="hybridMultilevel"/>
    <w:tmpl w:val="0902CF74"/>
    <w:lvl w:ilvl="0" w:tplc="48A69C04">
      <w:start w:val="1"/>
      <w:numFmt w:val="decimal"/>
      <w:lvlText w:val="%1."/>
      <w:lvlJc w:val="left"/>
      <w:pPr>
        <w:ind w:left="720" w:hanging="360"/>
      </w:pPr>
    </w:lvl>
    <w:lvl w:ilvl="1" w:tplc="EB301164">
      <w:start w:val="1"/>
      <w:numFmt w:val="lowerLetter"/>
      <w:lvlText w:val="%2."/>
      <w:lvlJc w:val="left"/>
      <w:pPr>
        <w:ind w:left="1440" w:hanging="360"/>
      </w:pPr>
    </w:lvl>
    <w:lvl w:ilvl="2" w:tplc="8A26749E">
      <w:start w:val="1"/>
      <w:numFmt w:val="lowerRoman"/>
      <w:lvlText w:val="%3."/>
      <w:lvlJc w:val="right"/>
      <w:pPr>
        <w:ind w:left="2160" w:hanging="180"/>
      </w:pPr>
    </w:lvl>
    <w:lvl w:ilvl="3" w:tplc="2B8C210A">
      <w:start w:val="1"/>
      <w:numFmt w:val="decimal"/>
      <w:lvlText w:val="%4."/>
      <w:lvlJc w:val="left"/>
      <w:pPr>
        <w:ind w:left="2880" w:hanging="360"/>
      </w:pPr>
    </w:lvl>
    <w:lvl w:ilvl="4" w:tplc="EFD67980">
      <w:start w:val="1"/>
      <w:numFmt w:val="lowerLetter"/>
      <w:lvlText w:val="%5."/>
      <w:lvlJc w:val="left"/>
      <w:pPr>
        <w:ind w:left="3600" w:hanging="360"/>
      </w:pPr>
    </w:lvl>
    <w:lvl w:ilvl="5" w:tplc="A454A584">
      <w:start w:val="1"/>
      <w:numFmt w:val="lowerRoman"/>
      <w:lvlText w:val="%6."/>
      <w:lvlJc w:val="right"/>
      <w:pPr>
        <w:ind w:left="4320" w:hanging="180"/>
      </w:pPr>
    </w:lvl>
    <w:lvl w:ilvl="6" w:tplc="35742DBE">
      <w:start w:val="1"/>
      <w:numFmt w:val="decimal"/>
      <w:lvlText w:val="%7."/>
      <w:lvlJc w:val="left"/>
      <w:pPr>
        <w:ind w:left="5040" w:hanging="360"/>
      </w:pPr>
    </w:lvl>
    <w:lvl w:ilvl="7" w:tplc="2FE01258">
      <w:start w:val="1"/>
      <w:numFmt w:val="lowerLetter"/>
      <w:lvlText w:val="%8."/>
      <w:lvlJc w:val="left"/>
      <w:pPr>
        <w:ind w:left="5760" w:hanging="360"/>
      </w:pPr>
    </w:lvl>
    <w:lvl w:ilvl="8" w:tplc="3C2A6E9E">
      <w:start w:val="1"/>
      <w:numFmt w:val="lowerRoman"/>
      <w:lvlText w:val="%9."/>
      <w:lvlJc w:val="right"/>
      <w:pPr>
        <w:ind w:left="6480" w:hanging="180"/>
      </w:pPr>
    </w:lvl>
  </w:abstractNum>
  <w:num w:numId="1" w16cid:durableId="158264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9DCADD"/>
    <w:rsid w:val="008B1809"/>
    <w:rsid w:val="00B51382"/>
    <w:rsid w:val="00D20C31"/>
    <w:rsid w:val="05BEF7F9"/>
    <w:rsid w:val="123EF70E"/>
    <w:rsid w:val="22A58D80"/>
    <w:rsid w:val="2790B225"/>
    <w:rsid w:val="292C8286"/>
    <w:rsid w:val="3EF4C132"/>
    <w:rsid w:val="3EFD4535"/>
    <w:rsid w:val="4306FA2C"/>
    <w:rsid w:val="4363EA88"/>
    <w:rsid w:val="4413E57C"/>
    <w:rsid w:val="4702959E"/>
    <w:rsid w:val="590600CA"/>
    <w:rsid w:val="5B0170F4"/>
    <w:rsid w:val="6705A8EE"/>
    <w:rsid w:val="699DCADD"/>
    <w:rsid w:val="7ADEF729"/>
    <w:rsid w:val="7ADEF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DCADD"/>
  <w15:chartTrackingRefBased/>
  <w15:docId w15:val="{A6272F2D-5DDD-4BFA-AD1B-16A4FF7F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B5138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51382"/>
  </w:style>
  <w:style w:type="paragraph" w:styleId="Footer">
    <w:name w:val="footer"/>
    <w:basedOn w:val="Normal"/>
    <w:link w:val="FooterChar"/>
    <w:uiPriority w:val="99"/>
    <w:unhideWhenUsed/>
    <w:rsid w:val="00B5138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51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2.xml" Id="rId14" /><Relationship Type="http://schemas.openxmlformats.org/officeDocument/2006/relationships/glossaryDocument" Target="glossary/document.xml" Id="Rcdf15b699e794fab" /><Relationship Type="http://schemas.openxmlformats.org/officeDocument/2006/relationships/image" Target="/media/image6.png" Id="Re12ef22438474b1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6f9dcfd-4912-4bf9-914c-47191ecc0aac}"/>
      </w:docPartPr>
      <w:docPartBody>
        <w:p w14:paraId="19B369E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Mieko Landers</dc:creator>
  <keywords/>
  <dc:description/>
  <lastModifiedBy>Mieko Landers</lastModifiedBy>
  <revision>4</revision>
  <dcterms:created xsi:type="dcterms:W3CDTF">2022-05-23T18:31:00.0000000Z</dcterms:created>
  <dcterms:modified xsi:type="dcterms:W3CDTF">2022-08-17T15:14:52.5747453Z</dcterms:modified>
</coreProperties>
</file>