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1D9D204" w:rsidP="0AFCABCA" w:rsidRDefault="61D9D204" w14:paraId="3428EE55" w14:textId="664DAF12">
      <w:pPr>
        <w:pStyle w:val="Heading1"/>
        <w:spacing w:before="0"/>
        <w:jc w:val="center"/>
        <w:rPr>
          <w:rFonts w:ascii="Calibri Light" w:hAnsi="Calibri Light" w:eastAsia="Calibri Light" w:cs="Calibri Light"/>
        </w:rPr>
      </w:pPr>
      <w:r w:rsidRPr="0AFCABCA">
        <w:rPr>
          <w:rFonts w:ascii="Calibri Light" w:hAnsi="Calibri Light" w:eastAsia="Calibri Light" w:cs="Calibri Light"/>
          <w:b/>
          <w:bCs/>
        </w:rPr>
        <w:t>Circulation/ILL Advisory Group</w:t>
      </w:r>
    </w:p>
    <w:p w:rsidR="61D9D204" w:rsidP="0AFCABCA" w:rsidRDefault="1D380E6F" w14:paraId="58EEBA57" w14:textId="03D1E781">
      <w:pPr>
        <w:pStyle w:val="Heading1"/>
        <w:spacing w:before="0"/>
        <w:jc w:val="center"/>
        <w:rPr>
          <w:rFonts w:ascii="Calibri Light" w:hAnsi="Calibri Light" w:eastAsia="Calibri Light" w:cs="Calibri Light"/>
          <w:b w:val="1"/>
          <w:bCs w:val="1"/>
          <w:sz w:val="28"/>
          <w:szCs w:val="28"/>
        </w:rPr>
      </w:pPr>
      <w:r w:rsidRPr="37ADB9E8" w:rsidR="1D380E6F">
        <w:rPr>
          <w:rFonts w:ascii="Calibri Light" w:hAnsi="Calibri Light" w:eastAsia="Calibri Light" w:cs="Calibri Light"/>
          <w:b w:val="1"/>
          <w:bCs w:val="1"/>
          <w:sz w:val="28"/>
          <w:szCs w:val="28"/>
        </w:rPr>
        <w:t xml:space="preserve">Agenda – </w:t>
      </w:r>
      <w:r w:rsidRPr="37ADB9E8" w:rsidR="2E0369AE">
        <w:rPr>
          <w:rFonts w:ascii="Calibri Light" w:hAnsi="Calibri Light" w:eastAsia="Calibri Light" w:cs="Calibri Light"/>
          <w:b w:val="1"/>
          <w:bCs w:val="1"/>
          <w:sz w:val="28"/>
          <w:szCs w:val="28"/>
        </w:rPr>
        <w:t xml:space="preserve">September </w:t>
      </w:r>
      <w:r w:rsidRPr="37ADB9E8" w:rsidR="30568571">
        <w:rPr>
          <w:rFonts w:ascii="Calibri Light" w:hAnsi="Calibri Light" w:eastAsia="Calibri Light" w:cs="Calibri Light"/>
          <w:b w:val="1"/>
          <w:bCs w:val="1"/>
          <w:sz w:val="28"/>
          <w:szCs w:val="28"/>
        </w:rPr>
        <w:t>9, 2022</w:t>
      </w:r>
    </w:p>
    <w:p w:rsidR="74631325" w:rsidP="0AFCABCA" w:rsidRDefault="74631325" w14:paraId="09D0A12B" w14:textId="5BBEE03C">
      <w:pPr>
        <w:pStyle w:val="Heading1"/>
        <w:spacing w:before="0"/>
        <w:jc w:val="center"/>
        <w:rPr>
          <w:rFonts w:ascii="Calibri Light" w:hAnsi="Calibri Light" w:eastAsia="Calibri Light" w:cs="Calibri Light"/>
          <w:sz w:val="28"/>
          <w:szCs w:val="28"/>
        </w:rPr>
      </w:pPr>
      <w:r w:rsidRPr="0AFCABCA">
        <w:rPr>
          <w:rFonts w:ascii="Calibri Light" w:hAnsi="Calibri Light" w:eastAsia="Calibri Light" w:cs="Calibri Light"/>
          <w:b/>
          <w:bCs/>
          <w:sz w:val="28"/>
          <w:szCs w:val="28"/>
        </w:rPr>
        <w:t>Zoom</w:t>
      </w:r>
      <w:r w:rsidRPr="0AFCABCA" w:rsidR="61D9D204">
        <w:rPr>
          <w:rFonts w:ascii="Calibri Light" w:hAnsi="Calibri Light" w:eastAsia="Calibri Light" w:cs="Calibri Light"/>
          <w:b/>
          <w:bCs/>
          <w:sz w:val="28"/>
          <w:szCs w:val="28"/>
        </w:rPr>
        <w:t>, 9:30 a.m.</w:t>
      </w:r>
    </w:p>
    <w:p w:rsidR="0AFCABCA" w:rsidP="0AFCABCA" w:rsidRDefault="0AFCABCA" w14:paraId="2A38766E" w14:textId="432C16A7"/>
    <w:p w:rsidR="20C24678" w:rsidRDefault="20C24678" w14:paraId="0B807EC2" w14:textId="51209FB7">
      <w:r w:rsidRPr="37ADB9E8" w:rsidR="20C24678">
        <w:rPr>
          <w:rStyle w:val="Heading3Char"/>
        </w:rPr>
        <w:t xml:space="preserve">Meeting </w:t>
      </w:r>
      <w:r w:rsidRPr="37ADB9E8" w:rsidR="6EA5E89B">
        <w:rPr>
          <w:rStyle w:val="Heading3Char"/>
        </w:rPr>
        <w:t>A</w:t>
      </w:r>
      <w:r w:rsidRPr="37ADB9E8" w:rsidR="20C24678">
        <w:rPr>
          <w:rStyle w:val="Heading3Char"/>
        </w:rPr>
        <w:t xml:space="preserve">ccess </w:t>
      </w:r>
      <w:r w:rsidRPr="37ADB9E8" w:rsidR="36D38585">
        <w:rPr>
          <w:rStyle w:val="Heading3Char"/>
        </w:rPr>
        <w:t>I</w:t>
      </w:r>
      <w:r w:rsidRPr="37ADB9E8" w:rsidR="20C24678">
        <w:rPr>
          <w:rStyle w:val="Heading3Char"/>
        </w:rPr>
        <w:t>nformation:</w:t>
      </w:r>
      <w:r>
        <w:br/>
      </w:r>
      <w:r w:rsidR="5596BBCE">
        <w:rPr/>
        <w:t xml:space="preserve">URL: </w:t>
      </w:r>
      <w:hyperlink r:id="R3557789b555c4541">
        <w:r w:rsidRPr="37ADB9E8" w:rsidR="17714D51">
          <w:rPr>
            <w:rStyle w:val="Hyperlink"/>
          </w:rPr>
          <w:t>https://us02web.zoom.us/j/89948880391?pwd=Q1dCN0xoWmZVcFZWS2toYjZCWFlHQT09</w:t>
        </w:r>
      </w:hyperlink>
      <w:r w:rsidR="17714D51">
        <w:rPr/>
        <w:t xml:space="preserve"> </w:t>
      </w:r>
      <w:r>
        <w:br/>
      </w:r>
      <w:r w:rsidR="1427605F">
        <w:rPr/>
        <w:t xml:space="preserve">Meeting ID: </w:t>
      </w:r>
      <w:r w:rsidR="3A1F14D1">
        <w:rPr/>
        <w:t>899 4888 0391</w:t>
      </w:r>
      <w:r>
        <w:br/>
      </w:r>
      <w:r w:rsidR="1427605F">
        <w:rPr/>
        <w:t xml:space="preserve">Passcode: </w:t>
      </w:r>
      <w:r w:rsidR="52258416">
        <w:rPr/>
        <w:t>098839</w:t>
      </w:r>
      <w:r>
        <w:br/>
      </w:r>
      <w:r w:rsidR="0B2C649C">
        <w:rPr/>
        <w:t>Dial-In: +1 312 626 6799</w:t>
      </w:r>
    </w:p>
    <w:p w:rsidR="37ADB9E8" w:rsidP="37ADB9E8" w:rsidRDefault="37ADB9E8" w14:paraId="6DBE0A8C" w14:textId="72779127">
      <w:pPr>
        <w:pStyle w:val="Normal"/>
      </w:pPr>
    </w:p>
    <w:p w:rsidR="6E2B260A" w:rsidP="37ADB9E8" w:rsidRDefault="6E2B260A" w14:paraId="50D81885" w14:textId="0FE311E8">
      <w:pPr>
        <w:pStyle w:val="NoSpacing"/>
        <w:numPr>
          <w:ilvl w:val="0"/>
          <w:numId w:val="20"/>
        </w:num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Call to order</w:t>
      </w:r>
      <w:r>
        <w:tab/>
      </w:r>
      <w:r>
        <w:tab/>
      </w:r>
      <w:r>
        <w:tab/>
      </w:r>
      <w:r>
        <w:tab/>
      </w:r>
      <w:r>
        <w:tab/>
      </w:r>
      <w:r>
        <w:tab/>
      </w:r>
      <w:r>
        <w:tab/>
      </w:r>
      <w:r>
        <w:tab/>
      </w:r>
      <w:r>
        <w:tab/>
      </w:r>
      <w:r>
        <w:tab/>
      </w: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1 min</w:t>
      </w:r>
    </w:p>
    <w:p w:rsidR="37ADB9E8" w:rsidP="37ADB9E8" w:rsidRDefault="37ADB9E8" w14:paraId="6EB5C201" w14:textId="1097DB51">
      <w:pPr>
        <w:pStyle w:val="NoSpacing"/>
        <w:spacing w:after="0" w:line="240" w:lineRule="auto"/>
        <w:ind w:left="0"/>
        <w:rPr>
          <w:rFonts w:ascii="Calibri" w:hAnsi="Calibri" w:eastAsia="Calibri" w:cs="Calibri"/>
          <w:b w:val="1"/>
          <w:bCs w:val="1"/>
          <w:i w:val="0"/>
          <w:iCs w:val="0"/>
          <w:caps w:val="0"/>
          <w:smallCaps w:val="0"/>
          <w:noProof w:val="0"/>
          <w:color w:val="000000" w:themeColor="text1" w:themeTint="FF" w:themeShade="FF"/>
          <w:sz w:val="22"/>
          <w:szCs w:val="22"/>
          <w:lang w:val="en-US"/>
        </w:rPr>
      </w:pPr>
    </w:p>
    <w:p w:rsidR="6E2B260A" w:rsidP="37ADB9E8" w:rsidRDefault="6E2B260A" w14:paraId="157C0FF1" w14:textId="061BB44E">
      <w:pPr>
        <w:pStyle w:val="NoSpacing"/>
        <w:numPr>
          <w:ilvl w:val="0"/>
          <w:numId w:val="20"/>
        </w:num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Welcome and Icebreaker</w:t>
      </w:r>
      <w:r>
        <w:tab/>
      </w:r>
      <w:r>
        <w:tab/>
      </w:r>
      <w:r>
        <w:tab/>
      </w:r>
      <w:r>
        <w:tab/>
      </w:r>
      <w:r>
        <w:tab/>
      </w:r>
      <w:r>
        <w:tab/>
      </w:r>
      <w:r>
        <w:tab/>
      </w: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 min</w:t>
      </w:r>
    </w:p>
    <w:p w:rsidR="37ADB9E8" w:rsidP="37ADB9E8" w:rsidRDefault="37ADB9E8" w14:paraId="5B02E512" w14:textId="2891EEE2">
      <w:pPr>
        <w:pStyle w:val="NoSpacing"/>
        <w:spacing w:after="0" w:line="240" w:lineRule="auto"/>
        <w:ind w:left="0"/>
        <w:rPr>
          <w:rFonts w:ascii="Calibri" w:hAnsi="Calibri" w:eastAsia="Calibri" w:cs="Calibri"/>
          <w:b w:val="1"/>
          <w:bCs w:val="1"/>
          <w:i w:val="0"/>
          <w:iCs w:val="0"/>
          <w:caps w:val="0"/>
          <w:smallCaps w:val="0"/>
          <w:noProof w:val="0"/>
          <w:color w:val="000000" w:themeColor="text1" w:themeTint="FF" w:themeShade="FF"/>
          <w:sz w:val="22"/>
          <w:szCs w:val="22"/>
          <w:lang w:val="en-US"/>
        </w:rPr>
      </w:pPr>
    </w:p>
    <w:p w:rsidR="6E2B260A" w:rsidP="37ADB9E8" w:rsidRDefault="6E2B260A" w14:paraId="029BF690" w14:textId="3E4DEA71">
      <w:pPr>
        <w:pStyle w:val="NoSpacing"/>
        <w:numPr>
          <w:ilvl w:val="0"/>
          <w:numId w:val="20"/>
        </w:num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Additions to the Agenda</w:t>
      </w:r>
      <w:r>
        <w:tab/>
      </w:r>
      <w:r>
        <w:tab/>
      </w:r>
      <w:r>
        <w:tab/>
      </w:r>
      <w:r>
        <w:tab/>
      </w:r>
      <w:r>
        <w:tab/>
      </w:r>
      <w:r>
        <w:tab/>
      </w:r>
      <w:r w:rsidRPr="37ADB9E8" w:rsidR="0ADC44C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tab/>
      </w:r>
      <w:r w:rsidRPr="37ADB9E8" w:rsidR="08D136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tab/>
      </w:r>
      <w:r w:rsidRPr="37ADB9E8" w:rsidR="7A82E6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ADB9E8" w:rsidR="63B697A7">
        <w:rPr>
          <w:rFonts w:ascii="Calibri" w:hAnsi="Calibri" w:eastAsia="Calibri" w:cs="Calibri"/>
          <w:b w:val="0"/>
          <w:bCs w:val="0"/>
          <w:i w:val="0"/>
          <w:iCs w:val="0"/>
          <w:caps w:val="0"/>
          <w:smallCaps w:val="0"/>
          <w:noProof w:val="0"/>
          <w:color w:val="000000" w:themeColor="text1" w:themeTint="FF" w:themeShade="FF"/>
          <w:sz w:val="22"/>
          <w:szCs w:val="22"/>
          <w:lang w:val="en-US"/>
        </w:rPr>
        <w:t>1 min</w:t>
      </w:r>
    </w:p>
    <w:p w:rsidR="37ADB9E8" w:rsidP="37ADB9E8" w:rsidRDefault="37ADB9E8" w14:paraId="14796FB9" w14:textId="5D8EBF1A">
      <w:pPr>
        <w:pStyle w:val="NoSpacing"/>
        <w:spacing w:after="0" w:line="240" w:lineRule="auto"/>
        <w:ind w:left="0"/>
        <w:rPr>
          <w:rFonts w:ascii="Calibri" w:hAnsi="Calibri" w:eastAsia="Calibri" w:cs="Calibri"/>
          <w:b w:val="1"/>
          <w:bCs w:val="1"/>
          <w:i w:val="0"/>
          <w:iCs w:val="0"/>
          <w:caps w:val="0"/>
          <w:smallCaps w:val="0"/>
          <w:noProof w:val="0"/>
          <w:color w:val="000000" w:themeColor="text1" w:themeTint="FF" w:themeShade="FF"/>
          <w:sz w:val="22"/>
          <w:szCs w:val="22"/>
          <w:lang w:val="en-US"/>
        </w:rPr>
      </w:pPr>
    </w:p>
    <w:p w:rsidR="6E2B260A" w:rsidP="37ADB9E8" w:rsidRDefault="6E2B260A" w14:paraId="54212E2D" w14:textId="337AA923">
      <w:pPr>
        <w:pStyle w:val="NoSpacing"/>
        <w:numPr>
          <w:ilvl w:val="0"/>
          <w:numId w:val="20"/>
        </w:num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Old Business</w:t>
      </w:r>
    </w:p>
    <w:p w:rsidR="6E2B260A" w:rsidP="37ADB9E8" w:rsidRDefault="6E2B260A" w14:paraId="335730D3" w14:textId="3566FE2D">
      <w:pPr>
        <w:pStyle w:val="NoSpacing"/>
        <w:numPr>
          <w:ilvl w:val="1"/>
          <w:numId w:val="2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None</w:t>
      </w:r>
    </w:p>
    <w:p w:rsidR="37ADB9E8" w:rsidP="37ADB9E8" w:rsidRDefault="37ADB9E8" w14:paraId="34C28AF2" w14:textId="45622FFC">
      <w:pPr>
        <w:pStyle w:val="NoSpacing"/>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6E2B260A" w:rsidP="37ADB9E8" w:rsidRDefault="6E2B260A" w14:paraId="2940C447" w14:textId="6591A3D3">
      <w:pPr>
        <w:pStyle w:val="NoSpacing"/>
        <w:numPr>
          <w:ilvl w:val="0"/>
          <w:numId w:val="20"/>
        </w:num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1"/>
          <w:bCs w:val="1"/>
          <w:i w:val="0"/>
          <w:iCs w:val="0"/>
          <w:caps w:val="0"/>
          <w:smallCaps w:val="0"/>
          <w:noProof w:val="0"/>
          <w:color w:val="000000" w:themeColor="text1" w:themeTint="FF" w:themeShade="FF"/>
          <w:sz w:val="22"/>
          <w:szCs w:val="22"/>
          <w:lang w:val="en-US"/>
        </w:rPr>
        <w:t>New Business</w:t>
      </w:r>
    </w:p>
    <w:p w:rsidR="6E2B260A" w:rsidP="37ADB9E8" w:rsidRDefault="6E2B260A" w14:paraId="0B955EEA" w14:textId="441E22B3">
      <w:pPr>
        <w:pStyle w:val="NoSpacing"/>
        <w:numPr>
          <w:ilvl w:val="1"/>
          <w:numId w:val="2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Overview of Circulation/ILL Advisory Group (DISCUSSION)</w:t>
      </w:r>
      <w:r>
        <w:tab/>
      </w: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10 min</w:t>
      </w:r>
    </w:p>
    <w:p w:rsidR="6E2B260A" w:rsidP="37ADB9E8" w:rsidRDefault="6E2B260A" w14:paraId="180D0424" w14:textId="25A488BC">
      <w:pPr>
        <w:pStyle w:val="NoSpacing"/>
        <w:numPr>
          <w:ilvl w:val="2"/>
          <w:numId w:val="20"/>
        </w:numPr>
        <w:spacing w:after="0" w:line="240" w:lineRule="auto"/>
        <w:rPr>
          <w:b w:val="0"/>
          <w:bCs w:val="0"/>
        </w:rPr>
      </w:pPr>
      <w:r w:rsidRPr="37ADB9E8" w:rsidR="6E2B26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Review </w:t>
      </w:r>
      <w:r w:rsidR="6E2B260A">
        <w:rPr>
          <w:b w:val="0"/>
          <w:bCs w:val="0"/>
        </w:rPr>
        <w:t>advisory group member job description and decision-making matrix</w:t>
      </w:r>
    </w:p>
    <w:p w:rsidR="6E2B260A" w:rsidP="37ADB9E8" w:rsidRDefault="6E2B260A" w14:paraId="68567633" w14:textId="7953DE1B">
      <w:pPr>
        <w:pStyle w:val="NoSpacing"/>
        <w:numPr>
          <w:ilvl w:val="2"/>
          <w:numId w:val="20"/>
        </w:numPr>
        <w:spacing w:after="0" w:line="240" w:lineRule="auto"/>
        <w:rPr>
          <w:b w:val="0"/>
          <w:bCs w:val="0"/>
        </w:rPr>
      </w:pPr>
      <w:r w:rsidR="6E2B260A">
        <w:rPr>
          <w:b w:val="0"/>
          <w:bCs w:val="0"/>
        </w:rPr>
        <w:t>Review meeting dates for FY22-23</w:t>
      </w:r>
    </w:p>
    <w:p w:rsidR="37ADB9E8" w:rsidP="37ADB9E8" w:rsidRDefault="37ADB9E8" w14:paraId="3D39B7F3" w14:textId="7AA13749">
      <w:pPr>
        <w:pStyle w:val="NoSpacing"/>
        <w:spacing w:after="0" w:line="240" w:lineRule="auto"/>
        <w:ind w:left="1620"/>
        <w:rPr>
          <w:b w:val="0"/>
          <w:bCs w:val="0"/>
        </w:rPr>
      </w:pPr>
    </w:p>
    <w:p w:rsidR="36E70267" w:rsidP="37ADB9E8" w:rsidRDefault="36E70267" w14:paraId="0912B5EE" w14:textId="3DE3F0C2">
      <w:pPr>
        <w:pStyle w:val="NoSpacing"/>
        <w:numPr>
          <w:ilvl w:val="1"/>
          <w:numId w:val="20"/>
        </w:numPr>
        <w:spacing w:after="0" w:line="240" w:lineRule="auto"/>
        <w:rPr>
          <w:b w:val="0"/>
          <w:bCs w:val="0"/>
        </w:rPr>
      </w:pPr>
      <w:r w:rsidR="36E70267">
        <w:rPr>
          <w:b w:val="0"/>
          <w:bCs w:val="0"/>
        </w:rPr>
        <w:t>Interlibrary Loan and Item Editing Permissions (</w:t>
      </w:r>
      <w:r w:rsidR="3B7DE07B">
        <w:rPr>
          <w:b w:val="0"/>
          <w:bCs w:val="0"/>
        </w:rPr>
        <w:t>ACTION)</w:t>
      </w:r>
      <w:r>
        <w:tab/>
      </w:r>
      <w:r>
        <w:tab/>
      </w:r>
      <w:r>
        <w:tab/>
      </w:r>
      <w:r>
        <w:tab/>
      </w:r>
      <w:r w:rsidR="7197557A">
        <w:rPr>
          <w:b w:val="0"/>
          <w:bCs w:val="0"/>
        </w:rPr>
        <w:t>20</w:t>
      </w:r>
      <w:r w:rsidR="3B7DE07B">
        <w:rPr>
          <w:b w:val="0"/>
          <w:bCs w:val="0"/>
        </w:rPr>
        <w:t xml:space="preserve"> min</w:t>
      </w:r>
    </w:p>
    <w:p w:rsidR="37ADB9E8" w:rsidP="37ADB9E8" w:rsidRDefault="37ADB9E8" w14:paraId="75C1CEC6" w14:textId="69AAB042">
      <w:pPr>
        <w:pStyle w:val="NoSpacing"/>
        <w:spacing w:after="0" w:line="240" w:lineRule="auto"/>
        <w:ind w:left="1620"/>
        <w:rPr>
          <w:b w:val="0"/>
          <w:bCs w:val="0"/>
        </w:rPr>
      </w:pPr>
    </w:p>
    <w:p w:rsidR="02C28FEA" w:rsidP="37ADB9E8" w:rsidRDefault="02C28FEA" w14:paraId="61562A0D" w14:textId="20473FE5">
      <w:pPr>
        <w:pStyle w:val="NoSpacing"/>
        <w:numPr>
          <w:ilvl w:val="1"/>
          <w:numId w:val="20"/>
        </w:numPr>
        <w:spacing w:after="0" w:line="240" w:lineRule="auto"/>
        <w:rPr>
          <w:b w:val="0"/>
          <w:bCs w:val="0"/>
        </w:rPr>
      </w:pPr>
      <w:r w:rsidR="02C28FEA">
        <w:rPr>
          <w:b w:val="0"/>
          <w:bCs w:val="0"/>
        </w:rPr>
        <w:t xml:space="preserve">Children of </w:t>
      </w:r>
      <w:r w:rsidR="5D996E2A">
        <w:rPr>
          <w:b w:val="0"/>
          <w:bCs w:val="0"/>
        </w:rPr>
        <w:t>Separated</w:t>
      </w:r>
      <w:r w:rsidR="015282EA">
        <w:rPr>
          <w:b w:val="0"/>
          <w:bCs w:val="0"/>
        </w:rPr>
        <w:t xml:space="preserve"> Parents</w:t>
      </w:r>
      <w:r w:rsidR="02C28FEA">
        <w:rPr>
          <w:b w:val="0"/>
          <w:bCs w:val="0"/>
        </w:rPr>
        <w:t xml:space="preserve"> and Multiple Library Cards (ACTION)</w:t>
      </w:r>
      <w:r>
        <w:tab/>
      </w:r>
      <w:r w:rsidR="02C28FEA">
        <w:rPr>
          <w:b w:val="0"/>
          <w:bCs w:val="0"/>
        </w:rPr>
        <w:t xml:space="preserve">       </w:t>
      </w:r>
      <w:r w:rsidR="340B2AE9">
        <w:rPr>
          <w:b w:val="0"/>
          <w:bCs w:val="0"/>
        </w:rPr>
        <w:t xml:space="preserve">       </w:t>
      </w:r>
      <w:r w:rsidR="02C28FEA">
        <w:rPr>
          <w:b w:val="0"/>
          <w:bCs w:val="0"/>
        </w:rPr>
        <w:t>15 min</w:t>
      </w:r>
    </w:p>
    <w:p w:rsidR="37ADB9E8" w:rsidP="37ADB9E8" w:rsidRDefault="37ADB9E8" w14:paraId="16714F78" w14:textId="63DF105A">
      <w:pPr>
        <w:pStyle w:val="NoSpacing"/>
        <w:spacing w:after="0" w:line="240" w:lineRule="auto"/>
        <w:ind w:left="1620"/>
        <w:rPr>
          <w:b w:val="0"/>
          <w:bCs w:val="0"/>
        </w:rPr>
      </w:pPr>
    </w:p>
    <w:p w:rsidR="02C28FEA" w:rsidP="37ADB9E8" w:rsidRDefault="02C28FEA" w14:paraId="549385E8" w14:textId="5DAC2EBA">
      <w:pPr>
        <w:pStyle w:val="NoSpacing"/>
        <w:numPr>
          <w:ilvl w:val="1"/>
          <w:numId w:val="20"/>
        </w:numPr>
        <w:spacing w:after="0" w:line="240" w:lineRule="auto"/>
        <w:rPr>
          <w:b w:val="0"/>
          <w:bCs w:val="0"/>
        </w:rPr>
      </w:pPr>
      <w:r w:rsidR="02C28FEA">
        <w:rPr>
          <w:b w:val="0"/>
          <w:bCs w:val="0"/>
        </w:rPr>
        <w:t>Migration Training (DISCUSSION)</w:t>
      </w:r>
      <w:r>
        <w:tab/>
      </w:r>
      <w:r>
        <w:tab/>
      </w:r>
      <w:r>
        <w:tab/>
      </w:r>
      <w:r>
        <w:tab/>
      </w:r>
      <w:r>
        <w:tab/>
      </w:r>
      <w:r w:rsidR="02C28FEA">
        <w:rPr>
          <w:b w:val="0"/>
          <w:bCs w:val="0"/>
        </w:rPr>
        <w:t xml:space="preserve">             </w:t>
      </w:r>
      <w:r w:rsidR="79B98F98">
        <w:rPr>
          <w:b w:val="0"/>
          <w:bCs w:val="0"/>
        </w:rPr>
        <w:t xml:space="preserve">  </w:t>
      </w:r>
      <w:r w:rsidR="02C28FEA">
        <w:rPr>
          <w:b w:val="0"/>
          <w:bCs w:val="0"/>
        </w:rPr>
        <w:t>20 min</w:t>
      </w:r>
    </w:p>
    <w:p w:rsidR="37ADB9E8" w:rsidP="37ADB9E8" w:rsidRDefault="37ADB9E8" w14:paraId="6E687191" w14:textId="5DC783F8">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p>
    <w:p w:rsidR="37ADB9E8" w:rsidP="37ADB9E8" w:rsidRDefault="37ADB9E8" w14:paraId="57A9C46C" w14:textId="2DBB13B5">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p>
    <w:p w:rsidR="37ADB9E8" w:rsidP="37ADB9E8" w:rsidRDefault="37ADB9E8" w14:paraId="4D2727AD" w14:textId="21B48BC1">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p>
    <w:p w:rsidR="37ADB9E8" w:rsidP="37ADB9E8" w:rsidRDefault="37ADB9E8" w14:paraId="41EC1D93" w14:textId="3B020B8E">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6E2B260A" w:rsidP="37ADB9E8" w:rsidRDefault="6E2B260A" w14:paraId="1731551C" w14:textId="7D109CAF">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7ADB9E8" w:rsidR="6E2B260A">
        <w:rPr>
          <w:rFonts w:ascii="Arial" w:hAnsi="Arial" w:eastAsia="Arial" w:cs="Arial"/>
          <w:b w:val="1"/>
          <w:bCs w:val="1"/>
          <w:i w:val="0"/>
          <w:iCs w:val="0"/>
          <w:caps w:val="0"/>
          <w:smallCaps w:val="0"/>
          <w:noProof w:val="0"/>
          <w:color w:val="000000" w:themeColor="text1" w:themeTint="FF" w:themeShade="FF"/>
          <w:sz w:val="20"/>
          <w:szCs w:val="20"/>
          <w:lang w:val="en-US"/>
        </w:rPr>
        <w:t>Adjournment</w:t>
      </w:r>
    </w:p>
    <w:p w:rsidR="37ADB9E8" w:rsidP="37ADB9E8" w:rsidRDefault="37ADB9E8" w14:paraId="65DEF244" w14:textId="12149A98">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37ADB9E8" w:rsidP="37ADB9E8" w:rsidRDefault="37ADB9E8" w14:paraId="37272930" w14:textId="76E6A172">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0929264E" w:rsidP="37ADB9E8" w:rsidRDefault="0929264E" w14:paraId="71B997E1" w14:textId="5CAE9DD2">
      <w:pPr>
        <w:pStyle w:val="NoSpacing"/>
        <w:bidi w:val="0"/>
        <w:spacing w:before="0" w:beforeAutospacing="off" w:after="0" w:afterAutospacing="off" w:line="240" w:lineRule="auto"/>
        <w:ind w:left="0" w:right="0"/>
        <w:jc w:val="center"/>
      </w:pPr>
      <w:r w:rsidRPr="37ADB9E8" w:rsidR="0929264E">
        <w:rPr>
          <w:rFonts w:ascii="Arial" w:hAnsi="Arial" w:eastAsia="Arial" w:cs="Arial"/>
          <w:b w:val="1"/>
          <w:bCs w:val="1"/>
          <w:i w:val="0"/>
          <w:iCs w:val="0"/>
          <w:caps w:val="0"/>
          <w:smallCaps w:val="0"/>
          <w:noProof w:val="0"/>
          <w:color w:val="000000" w:themeColor="text1" w:themeTint="FF" w:themeShade="FF"/>
          <w:sz w:val="20"/>
          <w:szCs w:val="20"/>
          <w:lang w:val="en-US"/>
        </w:rPr>
        <w:t>Next meeting: Friday, December 9, 2022 (9:30am), Zoom</w:t>
      </w:r>
    </w:p>
    <w:p w:rsidR="37ADB9E8" w:rsidP="37ADB9E8" w:rsidRDefault="37ADB9E8" w14:paraId="60BD2EBE" w14:textId="6EEBA4FC">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37ADB9E8" w:rsidP="37ADB9E8" w:rsidRDefault="37ADB9E8" w14:paraId="34047A0F" w14:textId="5913D959">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6E2B260A" w:rsidP="37ADB9E8" w:rsidRDefault="6E2B260A" w14:paraId="680418B3" w14:textId="194023DF">
      <w:pPr>
        <w:pStyle w:val="NoSpacing"/>
        <w:spacing w:after="0" w:line="240" w:lineRule="auto"/>
        <w:jc w:val="center"/>
        <w:rPr>
          <w:rFonts w:ascii="Arial" w:hAnsi="Arial" w:eastAsia="Arial" w:cs="Arial"/>
          <w:b w:val="0"/>
          <w:bCs w:val="0"/>
          <w:i w:val="0"/>
          <w:iCs w:val="0"/>
          <w:caps w:val="0"/>
          <w:smallCaps w:val="0"/>
          <w:noProof w:val="0"/>
          <w:color w:val="201F1E"/>
          <w:sz w:val="19"/>
          <w:szCs w:val="19"/>
          <w:lang w:val="en-US"/>
        </w:rPr>
      </w:pPr>
      <w:r w:rsidRPr="37ADB9E8" w:rsidR="6E2B260A">
        <w:rPr>
          <w:rFonts w:ascii="Arial" w:hAnsi="Arial" w:eastAsia="Arial" w:cs="Arial"/>
          <w:b w:val="0"/>
          <w:bCs w:val="0"/>
          <w:i w:val="0"/>
          <w:iCs w:val="0"/>
          <w:caps w:val="0"/>
          <w:smallCaps w:val="0"/>
          <w:noProof w:val="0"/>
          <w:color w:val="201F1E"/>
          <w:sz w:val="19"/>
          <w:szCs w:val="19"/>
          <w:lang w:val="en-US"/>
        </w:rPr>
        <w:t>All matters on the agenda may be discussed, amended and acted upon</w:t>
      </w:r>
    </w:p>
    <w:p w:rsidR="37ADB9E8" w:rsidP="37ADB9E8" w:rsidRDefault="37ADB9E8" w14:paraId="6BE1524D" w14:textId="6DF4CE52">
      <w:pPr>
        <w:pStyle w:val="Heading2"/>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2F989BA3" w:rsidP="37ADB9E8" w:rsidRDefault="2F989BA3" w14:paraId="3EDCF964" w14:textId="4DE476EE">
      <w:pPr>
        <w:pStyle w:val="Normal"/>
        <w:spacing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type="page"/>
      </w:r>
      <w:r w:rsidRPr="37ADB9E8" w:rsidR="6393FDD7">
        <w:rPr>
          <w:rStyle w:val="Heading1Char"/>
          <w:b w:val="1"/>
          <w:bCs w:val="1"/>
        </w:rPr>
        <w:t xml:space="preserve">5a. </w:t>
      </w:r>
      <w:r w:rsidRPr="37ADB9E8" w:rsidR="6393FDD7">
        <w:rPr>
          <w:rStyle w:val="Heading1Char"/>
          <w:b w:val="1"/>
          <w:bCs w:val="1"/>
          <w:noProof w:val="0"/>
          <w:lang w:val="en-US"/>
        </w:rPr>
        <w:t>Overview of Circulation/ILL Advisory Group</w:t>
      </w:r>
    </w:p>
    <w:p w:rsidR="2F989BA3" w:rsidP="37ADB9E8" w:rsidRDefault="2F989BA3" w14:paraId="78496CC8" w14:textId="3E3E21E8">
      <w:pPr>
        <w:pStyle w:val="Normal"/>
        <w:spacing w:line="257" w:lineRule="auto"/>
      </w:pPr>
    </w:p>
    <w:p w:rsidR="2F989BA3" w:rsidP="37ADB9E8" w:rsidRDefault="2F989BA3" w14:paraId="7AE03977" w14:textId="55E21DB4">
      <w:pPr>
        <w:pStyle w:val="Normal"/>
        <w:spacing w:line="257" w:lineRule="auto"/>
        <w:rPr>
          <w:rFonts w:ascii="Trebuchet MS" w:hAnsi="Trebuchet MS" w:eastAsia="Trebuchet MS" w:cs="Trebuchet MS"/>
          <w:noProof w:val="0"/>
          <w:color w:val="000000" w:themeColor="text1" w:themeTint="FF" w:themeShade="FF"/>
          <w:sz w:val="44"/>
          <w:szCs w:val="44"/>
          <w:lang w:val="en-US"/>
        </w:rPr>
      </w:pPr>
      <w:r w:rsidRPr="37ADB9E8" w:rsidR="585B23B1">
        <w:rPr>
          <w:rFonts w:ascii="Trebuchet MS" w:hAnsi="Trebuchet MS" w:eastAsia="Trebuchet MS" w:cs="Trebuchet MS"/>
          <w:noProof w:val="0"/>
          <w:color w:val="000000" w:themeColor="text1" w:themeTint="FF" w:themeShade="FF"/>
          <w:sz w:val="44"/>
          <w:szCs w:val="44"/>
          <w:lang w:val="en-US"/>
        </w:rPr>
        <w:t xml:space="preserve">     </w:t>
      </w:r>
      <w:r w:rsidR="585B23B1">
        <w:drawing>
          <wp:inline wp14:editId="3E18784C" wp14:anchorId="48DA92AB">
            <wp:extent cx="701040" cy="469006"/>
            <wp:effectExtent l="0" t="0" r="0" b="0"/>
            <wp:docPr id="514765357" name="" title=""/>
            <wp:cNvGraphicFramePr>
              <a:graphicFrameLocks noChangeAspect="1"/>
            </wp:cNvGraphicFramePr>
            <a:graphic>
              <a:graphicData uri="http://schemas.openxmlformats.org/drawingml/2006/picture">
                <pic:pic>
                  <pic:nvPicPr>
                    <pic:cNvPr id="0" name=""/>
                    <pic:cNvPicPr/>
                  </pic:nvPicPr>
                  <pic:blipFill>
                    <a:blip r:embed="R6acc05dd0eb74821">
                      <a:extLst>
                        <a:ext xmlns:a="http://schemas.openxmlformats.org/drawingml/2006/main" uri="{28A0092B-C50C-407E-A947-70E740481C1C}">
                          <a14:useLocalDpi val="0"/>
                        </a:ext>
                      </a:extLst>
                    </a:blip>
                    <a:stretch>
                      <a:fillRect/>
                    </a:stretch>
                  </pic:blipFill>
                  <pic:spPr>
                    <a:xfrm>
                      <a:off x="0" y="0"/>
                      <a:ext cx="701040" cy="469006"/>
                    </a:xfrm>
                    <a:prstGeom prst="rect">
                      <a:avLst/>
                    </a:prstGeom>
                  </pic:spPr>
                </pic:pic>
              </a:graphicData>
            </a:graphic>
          </wp:inline>
        </w:drawing>
      </w:r>
      <w:r w:rsidRPr="37ADB9E8" w:rsidR="585B23B1">
        <w:rPr>
          <w:rFonts w:ascii="Trebuchet MS" w:hAnsi="Trebuchet MS" w:eastAsia="Trebuchet MS" w:cs="Trebuchet MS"/>
          <w:noProof w:val="0"/>
          <w:color w:val="000000" w:themeColor="text1" w:themeTint="FF" w:themeShade="FF"/>
          <w:sz w:val="40"/>
          <w:szCs w:val="40"/>
          <w:lang w:val="en-US"/>
        </w:rPr>
        <w:t xml:space="preserve">Advisory Group Member Job Description </w:t>
      </w:r>
    </w:p>
    <w:p w:rsidR="2F989BA3" w:rsidP="37ADB9E8" w:rsidRDefault="2F989BA3" w14:paraId="4F67DE69" w14:textId="023CCADF">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Advisory groups consult with CCS on potential system configuration changes, assist with research and testing, and recommend policy changes and best practices to their associated technical groups.  </w:t>
      </w:r>
    </w:p>
    <w:p w:rsidR="2F989BA3" w:rsidP="37ADB9E8" w:rsidRDefault="2F989BA3" w14:paraId="77DD01FC" w14:textId="5D8B8FB8">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Advisory group members are expected to: </w:t>
      </w:r>
    </w:p>
    <w:p w:rsidR="2F989BA3" w:rsidP="37ADB9E8" w:rsidRDefault="2F989BA3" w14:paraId="67309090" w14:textId="6740761F">
      <w:pPr>
        <w:pStyle w:val="ListParagraph"/>
        <w:numPr>
          <w:ilvl w:val="0"/>
          <w:numId w:val="21"/>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Use their expertise and knowledge to represent the CCS community </w:t>
      </w:r>
    </w:p>
    <w:p w:rsidR="2F989BA3" w:rsidP="37ADB9E8" w:rsidRDefault="2F989BA3" w14:paraId="5E06B4DB" w14:textId="2F96AC6A">
      <w:pPr>
        <w:pStyle w:val="ListParagraph"/>
        <w:numPr>
          <w:ilvl w:val="0"/>
          <w:numId w:val="21"/>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Participate in 4 advisory group meetings per year </w:t>
      </w:r>
    </w:p>
    <w:p w:rsidR="2F989BA3" w:rsidP="37ADB9E8" w:rsidRDefault="2F989BA3" w14:paraId="5463BA9C" w14:textId="1DEFA38F">
      <w:pPr>
        <w:pStyle w:val="ListParagraph"/>
        <w:numPr>
          <w:ilvl w:val="0"/>
          <w:numId w:val="21"/>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Participate in 4 associated technical group meetings per year </w:t>
      </w:r>
    </w:p>
    <w:p w:rsidR="2F989BA3" w:rsidP="37ADB9E8" w:rsidRDefault="2F989BA3" w14:paraId="63C3285C" w14:textId="211F9C9C">
      <w:pPr>
        <w:pStyle w:val="ListParagraph"/>
        <w:numPr>
          <w:ilvl w:val="0"/>
          <w:numId w:val="21"/>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Engage in online, asynchronous conversation and research between meetings </w:t>
      </w:r>
    </w:p>
    <w:p w:rsidR="2F989BA3" w:rsidP="37ADB9E8" w:rsidRDefault="2F989BA3" w14:paraId="534B0F00" w14:textId="64D17308">
      <w:pPr>
        <w:pStyle w:val="ListParagraph"/>
        <w:numPr>
          <w:ilvl w:val="0"/>
          <w:numId w:val="21"/>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Work with CCS staff to present findings and recommendations as needed. </w:t>
      </w:r>
      <w:r>
        <w:br/>
      </w:r>
      <w:r>
        <w:br/>
      </w:r>
      <w:r w:rsidRPr="37ADB9E8" w:rsidR="585B23B1">
        <w:rPr>
          <w:rFonts w:ascii="Calibri" w:hAnsi="Calibri" w:eastAsia="Calibri" w:cs="Calibri"/>
          <w:noProof w:val="0"/>
          <w:sz w:val="22"/>
          <w:szCs w:val="22"/>
          <w:lang w:val="en-US"/>
        </w:rPr>
        <w:t xml:space="preserve">Interested staff can self-nominate, or directors can nominate on behalf of their library. All participants must have </w:t>
      </w:r>
      <w:proofErr w:type="gramStart"/>
      <w:r w:rsidRPr="37ADB9E8" w:rsidR="585B23B1">
        <w:rPr>
          <w:rFonts w:ascii="Calibri" w:hAnsi="Calibri" w:eastAsia="Calibri" w:cs="Calibri"/>
          <w:noProof w:val="0"/>
          <w:sz w:val="22"/>
          <w:szCs w:val="22"/>
          <w:lang w:val="en-US"/>
        </w:rPr>
        <w:t>director</w:t>
      </w:r>
      <w:proofErr w:type="gramEnd"/>
      <w:r w:rsidRPr="37ADB9E8" w:rsidR="585B23B1">
        <w:rPr>
          <w:rFonts w:ascii="Calibri" w:hAnsi="Calibri" w:eastAsia="Calibri" w:cs="Calibri"/>
          <w:noProof w:val="0"/>
          <w:sz w:val="22"/>
          <w:szCs w:val="22"/>
          <w:lang w:val="en-US"/>
        </w:rPr>
        <w:t xml:space="preserve"> approval.  </w:t>
      </w:r>
    </w:p>
    <w:p w:rsidR="2F989BA3" w:rsidP="37ADB9E8" w:rsidRDefault="2F989BA3" w14:paraId="40976C64" w14:textId="1658BD5C">
      <w:pPr>
        <w:pStyle w:val="Normal"/>
        <w:ind w:left="0"/>
        <w:rPr>
          <w:rFonts w:ascii="Calibri" w:hAnsi="Calibri" w:eastAsia="Calibri" w:cs="Calibri"/>
          <w:noProof w:val="0"/>
          <w:sz w:val="22"/>
          <w:szCs w:val="22"/>
          <w:lang w:val="en-US"/>
        </w:rPr>
      </w:pPr>
    </w:p>
    <w:p w:rsidR="2F989BA3" w:rsidP="37ADB9E8" w:rsidRDefault="2F989BA3" w14:paraId="350BE875" w14:textId="53A78BDA">
      <w:pPr>
        <w:pStyle w:val="Heading2"/>
        <w:rPr>
          <w:b w:val="1"/>
          <w:bCs w:val="1"/>
          <w:noProof w:val="0"/>
          <w:lang w:val="en-US"/>
        </w:rPr>
      </w:pPr>
      <w:r w:rsidRPr="37ADB9E8" w:rsidR="585B23B1">
        <w:rPr>
          <w:b w:val="1"/>
          <w:bCs w:val="1"/>
          <w:noProof w:val="0"/>
          <w:lang w:val="en-US"/>
        </w:rPr>
        <w:t>Decision Matrix for ILS Setting or Procedure Changes</w:t>
      </w:r>
      <w:r w:rsidRPr="37ADB9E8" w:rsidR="585B23B1">
        <w:rPr>
          <w:b w:val="1"/>
          <w:bCs w:val="1"/>
          <w:noProof w:val="0"/>
          <w:lang w:val="en-US"/>
        </w:rPr>
        <w:t xml:space="preserve"> </w:t>
      </w:r>
    </w:p>
    <w:tbl>
      <w:tblPr>
        <w:tblStyle w:val="TableGrid"/>
        <w:tblW w:w="0" w:type="auto"/>
        <w:tblLayout w:type="fixed"/>
        <w:tblLook w:val="04A0" w:firstRow="1" w:lastRow="0" w:firstColumn="1" w:lastColumn="0" w:noHBand="0" w:noVBand="1"/>
      </w:tblPr>
      <w:tblGrid>
        <w:gridCol w:w="3076"/>
        <w:gridCol w:w="1257"/>
        <w:gridCol w:w="2129"/>
        <w:gridCol w:w="1493"/>
        <w:gridCol w:w="1405"/>
      </w:tblGrid>
      <w:tr w:rsidR="37ADB9E8" w:rsidTr="37ADB9E8" w14:paraId="07FB8334">
        <w:trPr>
          <w:trHeight w:val="525"/>
        </w:trPr>
        <w:tc>
          <w:tcPr>
            <w:tcW w:w="3076" w:type="dxa"/>
            <w:tcBorders>
              <w:top w:val="single" w:color="000000" w:themeColor="text1" w:sz="8"/>
              <w:left w:val="single" w:color="000000" w:themeColor="text1" w:sz="8"/>
              <w:bottom w:val="single" w:color="000000" w:themeColor="text1" w:sz="8"/>
              <w:right w:val="nil"/>
            </w:tcBorders>
            <w:tcMar/>
            <w:vAlign w:val="bottom"/>
          </w:tcPr>
          <w:p w:rsidR="37ADB9E8" w:rsidP="37ADB9E8" w:rsidRDefault="37ADB9E8" w14:paraId="55E9B91E" w14:textId="705C7DD6">
            <w:pPr>
              <w:spacing w:line="257" w:lineRule="auto"/>
            </w:pPr>
            <w:r w:rsidRPr="37ADB9E8" w:rsidR="37ADB9E8">
              <w:rPr>
                <w:rFonts w:ascii="Cambria" w:hAnsi="Cambria" w:eastAsia="Cambria" w:cs="Cambria"/>
                <w:color w:val="000000" w:themeColor="text1" w:themeTint="FF" w:themeShade="FF"/>
                <w:sz w:val="22"/>
                <w:szCs w:val="22"/>
              </w:rPr>
              <w:t xml:space="preserve"> </w:t>
            </w:r>
          </w:p>
        </w:tc>
        <w:tc>
          <w:tcPr>
            <w:tcW w:w="1257" w:type="dxa"/>
            <w:tcBorders>
              <w:top w:val="single" w:color="000000" w:themeColor="text1" w:sz="8"/>
              <w:left w:val="nil"/>
              <w:bottom w:val="single" w:color="000000" w:themeColor="text1" w:sz="8"/>
              <w:right w:val="nil"/>
            </w:tcBorders>
            <w:tcMar/>
            <w:vAlign w:val="top"/>
          </w:tcPr>
          <w:p w:rsidR="37ADB9E8" w:rsidP="37ADB9E8" w:rsidRDefault="37ADB9E8" w14:paraId="66F7A6D7" w14:textId="774114A8">
            <w:pPr>
              <w:spacing w:line="257" w:lineRule="auto"/>
              <w:ind w:left="215" w:hanging="215"/>
            </w:pPr>
            <w:r w:rsidRPr="37ADB9E8" w:rsidR="37ADB9E8">
              <w:rPr>
                <w:rFonts w:ascii="Cambria" w:hAnsi="Cambria" w:eastAsia="Cambria" w:cs="Cambria"/>
                <w:b w:val="1"/>
                <w:bCs w:val="1"/>
                <w:color w:val="000000" w:themeColor="text1" w:themeTint="FF" w:themeShade="FF"/>
                <w:sz w:val="22"/>
                <w:szCs w:val="22"/>
              </w:rPr>
              <w:t xml:space="preserve">Governing Board </w:t>
            </w:r>
          </w:p>
        </w:tc>
        <w:tc>
          <w:tcPr>
            <w:tcW w:w="2129" w:type="dxa"/>
            <w:tcBorders>
              <w:top w:val="single" w:color="000000" w:themeColor="text1" w:sz="8"/>
              <w:left w:val="nil"/>
              <w:bottom w:val="single" w:color="000000" w:themeColor="text1" w:sz="8"/>
              <w:right w:val="nil"/>
            </w:tcBorders>
            <w:tcMar/>
            <w:vAlign w:val="top"/>
          </w:tcPr>
          <w:p w:rsidR="37ADB9E8" w:rsidP="37ADB9E8" w:rsidRDefault="37ADB9E8" w14:paraId="6B873CD6" w14:textId="54BD276B">
            <w:pPr>
              <w:spacing w:line="257" w:lineRule="auto"/>
              <w:ind w:left="175" w:hanging="175"/>
            </w:pPr>
            <w:r w:rsidRPr="37ADB9E8" w:rsidR="37ADB9E8">
              <w:rPr>
                <w:rFonts w:ascii="Cambria" w:hAnsi="Cambria" w:eastAsia="Cambria" w:cs="Cambria"/>
                <w:b w:val="1"/>
                <w:bCs w:val="1"/>
                <w:color w:val="000000" w:themeColor="text1" w:themeTint="FF" w:themeShade="FF"/>
                <w:sz w:val="22"/>
                <w:szCs w:val="22"/>
              </w:rPr>
              <w:t xml:space="preserve">Technical Group </w:t>
            </w:r>
          </w:p>
        </w:tc>
        <w:tc>
          <w:tcPr>
            <w:tcW w:w="1493" w:type="dxa"/>
            <w:tcBorders>
              <w:top w:val="single" w:color="000000" w:themeColor="text1" w:sz="8"/>
              <w:left w:val="nil"/>
              <w:bottom w:val="single" w:color="000000" w:themeColor="text1" w:sz="8"/>
              <w:right w:val="nil"/>
            </w:tcBorders>
            <w:tcMar/>
            <w:vAlign w:val="bottom"/>
          </w:tcPr>
          <w:p w:rsidR="37ADB9E8" w:rsidP="37ADB9E8" w:rsidRDefault="37ADB9E8" w14:paraId="5006C223" w14:textId="55235273">
            <w:pPr>
              <w:spacing w:line="257" w:lineRule="auto"/>
            </w:pPr>
            <w:r w:rsidRPr="37ADB9E8" w:rsidR="37ADB9E8">
              <w:rPr>
                <w:rFonts w:ascii="Cambria" w:hAnsi="Cambria" w:eastAsia="Cambria" w:cs="Cambria"/>
                <w:b w:val="1"/>
                <w:bCs w:val="1"/>
                <w:color w:val="000000" w:themeColor="text1" w:themeTint="FF" w:themeShade="FF"/>
                <w:sz w:val="22"/>
                <w:szCs w:val="22"/>
              </w:rPr>
              <w:t xml:space="preserve">CCS Staff </w:t>
            </w:r>
          </w:p>
        </w:tc>
        <w:tc>
          <w:tcPr>
            <w:tcW w:w="1405" w:type="dxa"/>
            <w:tcBorders>
              <w:top w:val="single" w:color="000000" w:themeColor="text1" w:sz="8"/>
              <w:left w:val="nil"/>
              <w:bottom w:val="single" w:color="000000" w:themeColor="text1" w:sz="8"/>
              <w:right w:val="single" w:color="000000" w:themeColor="text1" w:sz="8"/>
            </w:tcBorders>
            <w:tcMar/>
            <w:vAlign w:val="top"/>
          </w:tcPr>
          <w:p w:rsidR="37ADB9E8" w:rsidP="37ADB9E8" w:rsidRDefault="37ADB9E8" w14:paraId="291D76AE" w14:textId="4E5702E2">
            <w:pPr>
              <w:spacing w:line="257" w:lineRule="auto"/>
              <w:ind w:left="135" w:hanging="135"/>
            </w:pPr>
            <w:r w:rsidRPr="37ADB9E8" w:rsidR="37ADB9E8">
              <w:rPr>
                <w:rFonts w:ascii="Cambria" w:hAnsi="Cambria" w:eastAsia="Cambria" w:cs="Cambria"/>
                <w:b w:val="1"/>
                <w:bCs w:val="1"/>
                <w:color w:val="000000" w:themeColor="text1" w:themeTint="FF" w:themeShade="FF"/>
                <w:sz w:val="22"/>
                <w:szCs w:val="22"/>
              </w:rPr>
              <w:t xml:space="preserve">Advisory Group </w:t>
            </w:r>
          </w:p>
        </w:tc>
      </w:tr>
      <w:tr w:rsidR="37ADB9E8" w:rsidTr="37ADB9E8" w14:paraId="56142504">
        <w:trPr>
          <w:trHeight w:val="810"/>
        </w:trPr>
        <w:tc>
          <w:tcPr>
            <w:tcW w:w="3076" w:type="dxa"/>
            <w:tcBorders>
              <w:top w:val="single" w:color="000000" w:themeColor="text1" w:sz="8"/>
              <w:left w:val="single" w:color="000000" w:themeColor="text1" w:sz="8"/>
              <w:bottom w:val="single" w:color="000000" w:themeColor="text1" w:sz="8"/>
              <w:right w:val="nil"/>
            </w:tcBorders>
            <w:tcMar/>
            <w:vAlign w:val="top"/>
          </w:tcPr>
          <w:p w:rsidR="37ADB9E8" w:rsidP="37ADB9E8" w:rsidRDefault="37ADB9E8" w14:paraId="651F93B7" w14:textId="340F128E">
            <w:pPr>
              <w:pStyle w:val="ListParagraph"/>
              <w:numPr>
                <w:ilvl w:val="0"/>
                <w:numId w:val="22"/>
              </w:numPr>
              <w:rPr/>
            </w:pPr>
            <w:r w:rsidR="37ADB9E8">
              <w:rPr/>
              <w:t xml:space="preserve">No change to workflow AND </w:t>
            </w:r>
          </w:p>
          <w:p w:rsidR="37ADB9E8" w:rsidP="37ADB9E8" w:rsidRDefault="37ADB9E8" w14:paraId="1437ADC9" w14:textId="3A49AA84">
            <w:pPr>
              <w:pStyle w:val="ListParagraph"/>
              <w:numPr>
                <w:ilvl w:val="0"/>
                <w:numId w:val="22"/>
              </w:numPr>
              <w:rPr/>
            </w:pPr>
            <w:r w:rsidR="37ADB9E8">
              <w:rPr/>
              <w:t xml:space="preserve">No financial or HR impact </w:t>
            </w:r>
          </w:p>
        </w:tc>
        <w:tc>
          <w:tcPr>
            <w:tcW w:w="1257" w:type="dxa"/>
            <w:tcBorders>
              <w:top w:val="single" w:color="000000" w:themeColor="text1" w:sz="8"/>
              <w:left w:val="nil"/>
              <w:bottom w:val="single" w:color="000000" w:themeColor="text1" w:sz="8"/>
              <w:right w:val="nil"/>
            </w:tcBorders>
            <w:tcMar/>
            <w:vAlign w:val="bottom"/>
          </w:tcPr>
          <w:p w:rsidR="37ADB9E8" w:rsidP="37ADB9E8" w:rsidRDefault="37ADB9E8" w14:paraId="13EFD9CB" w14:textId="3B6CE0DA">
            <w:pPr>
              <w:spacing w:line="257" w:lineRule="auto"/>
            </w:pPr>
            <w:r w:rsidRPr="37ADB9E8" w:rsidR="37ADB9E8">
              <w:rPr>
                <w:rFonts w:ascii="Cambria" w:hAnsi="Cambria" w:eastAsia="Cambria" w:cs="Cambria"/>
                <w:color w:val="000000" w:themeColor="text1" w:themeTint="FF" w:themeShade="FF"/>
                <w:sz w:val="22"/>
                <w:szCs w:val="22"/>
              </w:rPr>
              <w:t xml:space="preserve">Informed </w:t>
            </w:r>
          </w:p>
        </w:tc>
        <w:tc>
          <w:tcPr>
            <w:tcW w:w="2129" w:type="dxa"/>
            <w:tcBorders>
              <w:top w:val="single" w:color="000000" w:themeColor="text1" w:sz="8"/>
              <w:left w:val="nil"/>
              <w:bottom w:val="single" w:color="000000" w:themeColor="text1" w:sz="8"/>
              <w:right w:val="nil"/>
            </w:tcBorders>
            <w:tcMar/>
            <w:vAlign w:val="bottom"/>
          </w:tcPr>
          <w:p w:rsidR="37ADB9E8" w:rsidP="37ADB9E8" w:rsidRDefault="37ADB9E8" w14:paraId="4C067D6F" w14:textId="10B0DB8F">
            <w:pPr>
              <w:spacing w:line="257" w:lineRule="auto"/>
            </w:pPr>
            <w:r w:rsidRPr="37ADB9E8" w:rsidR="37ADB9E8">
              <w:rPr>
                <w:rFonts w:ascii="Cambria" w:hAnsi="Cambria" w:eastAsia="Cambria" w:cs="Cambria"/>
                <w:color w:val="000000" w:themeColor="text1" w:themeTint="FF" w:themeShade="FF"/>
                <w:sz w:val="22"/>
                <w:szCs w:val="22"/>
              </w:rPr>
              <w:t xml:space="preserve">Informed </w:t>
            </w:r>
          </w:p>
        </w:tc>
        <w:tc>
          <w:tcPr>
            <w:tcW w:w="1493" w:type="dxa"/>
            <w:tcBorders>
              <w:top w:val="single" w:color="000000" w:themeColor="text1" w:sz="8"/>
              <w:left w:val="nil"/>
              <w:bottom w:val="single" w:color="000000" w:themeColor="text1" w:sz="8"/>
              <w:right w:val="nil"/>
            </w:tcBorders>
            <w:tcMar/>
            <w:vAlign w:val="bottom"/>
          </w:tcPr>
          <w:p w:rsidR="37ADB9E8" w:rsidP="37ADB9E8" w:rsidRDefault="37ADB9E8" w14:paraId="3CE6C789" w14:textId="2F3346F5">
            <w:pPr>
              <w:spacing w:line="257" w:lineRule="auto"/>
            </w:pPr>
            <w:r w:rsidRPr="37ADB9E8" w:rsidR="37ADB9E8">
              <w:rPr>
                <w:rFonts w:ascii="Cambria" w:hAnsi="Cambria" w:eastAsia="Cambria" w:cs="Cambria"/>
                <w:color w:val="000000" w:themeColor="text1" w:themeTint="FF" w:themeShade="FF"/>
                <w:sz w:val="22"/>
                <w:szCs w:val="22"/>
              </w:rPr>
              <w:t xml:space="preserve">Approve </w:t>
            </w:r>
          </w:p>
        </w:tc>
        <w:tc>
          <w:tcPr>
            <w:tcW w:w="1405" w:type="dxa"/>
            <w:tcBorders>
              <w:top w:val="single" w:color="000000" w:themeColor="text1" w:sz="8"/>
              <w:left w:val="nil"/>
              <w:bottom w:val="single" w:color="000000" w:themeColor="text1" w:sz="8"/>
              <w:right w:val="single" w:color="000000" w:themeColor="text1" w:sz="8"/>
            </w:tcBorders>
            <w:tcMar/>
            <w:vAlign w:val="bottom"/>
          </w:tcPr>
          <w:p w:rsidR="37ADB9E8" w:rsidP="37ADB9E8" w:rsidRDefault="37ADB9E8" w14:paraId="0E6CAB9B" w14:textId="6A403120">
            <w:pPr>
              <w:spacing w:line="257" w:lineRule="auto"/>
            </w:pPr>
            <w:r w:rsidRPr="37ADB9E8" w:rsidR="37ADB9E8">
              <w:rPr>
                <w:rFonts w:ascii="Cambria" w:hAnsi="Cambria" w:eastAsia="Cambria" w:cs="Cambria"/>
                <w:color w:val="000000" w:themeColor="text1" w:themeTint="FF" w:themeShade="FF"/>
                <w:sz w:val="22"/>
                <w:szCs w:val="22"/>
              </w:rPr>
              <w:t xml:space="preserve">Recommend </w:t>
            </w:r>
          </w:p>
        </w:tc>
      </w:tr>
      <w:tr w:rsidR="37ADB9E8" w:rsidTr="37ADB9E8" w14:paraId="5BA98D14">
        <w:trPr>
          <w:trHeight w:val="555"/>
        </w:trPr>
        <w:tc>
          <w:tcPr>
            <w:tcW w:w="3076" w:type="dxa"/>
            <w:tcBorders>
              <w:top w:val="single" w:color="000000" w:themeColor="text1" w:sz="8"/>
              <w:left w:val="single" w:color="000000" w:themeColor="text1" w:sz="8"/>
              <w:bottom w:val="single" w:color="000000" w:themeColor="text1" w:sz="8"/>
              <w:right w:val="nil"/>
            </w:tcBorders>
            <w:tcMar/>
            <w:vAlign w:val="top"/>
          </w:tcPr>
          <w:p w:rsidR="37ADB9E8" w:rsidP="37ADB9E8" w:rsidRDefault="37ADB9E8" w14:paraId="392C9370" w14:textId="10593855">
            <w:pPr>
              <w:pStyle w:val="ListParagraph"/>
              <w:numPr>
                <w:ilvl w:val="0"/>
                <w:numId w:val="23"/>
              </w:numPr>
              <w:rPr/>
            </w:pPr>
            <w:r w:rsidR="37ADB9E8">
              <w:rPr/>
              <w:t xml:space="preserve">Change to workflow AND </w:t>
            </w:r>
          </w:p>
          <w:p w:rsidR="37ADB9E8" w:rsidP="37ADB9E8" w:rsidRDefault="37ADB9E8" w14:paraId="6C8D1946" w14:textId="04BDA47B">
            <w:pPr>
              <w:pStyle w:val="ListParagraph"/>
              <w:numPr>
                <w:ilvl w:val="0"/>
                <w:numId w:val="23"/>
              </w:numPr>
              <w:rPr>
                <w:b w:val="1"/>
                <w:bCs w:val="1"/>
              </w:rPr>
            </w:pPr>
            <w:r w:rsidR="37ADB9E8">
              <w:rPr/>
              <w:t>No financial or HR impact</w:t>
            </w:r>
            <w:r w:rsidRPr="37ADB9E8" w:rsidR="37ADB9E8">
              <w:rPr>
                <w:b w:val="1"/>
                <w:bCs w:val="1"/>
              </w:rPr>
              <w:t xml:space="preserve"> </w:t>
            </w:r>
          </w:p>
        </w:tc>
        <w:tc>
          <w:tcPr>
            <w:tcW w:w="1257" w:type="dxa"/>
            <w:tcBorders>
              <w:top w:val="single" w:color="000000" w:themeColor="text1" w:sz="8"/>
              <w:left w:val="nil"/>
              <w:bottom w:val="single" w:color="000000" w:themeColor="text1" w:sz="8"/>
              <w:right w:val="nil"/>
            </w:tcBorders>
            <w:tcMar/>
            <w:vAlign w:val="bottom"/>
          </w:tcPr>
          <w:p w:rsidR="37ADB9E8" w:rsidP="37ADB9E8" w:rsidRDefault="37ADB9E8" w14:paraId="4D5C3E6C" w14:textId="04625634">
            <w:pPr>
              <w:spacing w:line="257" w:lineRule="auto"/>
            </w:pPr>
            <w:r w:rsidRPr="37ADB9E8" w:rsidR="37ADB9E8">
              <w:rPr>
                <w:rFonts w:ascii="Cambria" w:hAnsi="Cambria" w:eastAsia="Cambria" w:cs="Cambria"/>
                <w:color w:val="000000" w:themeColor="text1" w:themeTint="FF" w:themeShade="FF"/>
                <w:sz w:val="22"/>
                <w:szCs w:val="22"/>
              </w:rPr>
              <w:t xml:space="preserve">Informed </w:t>
            </w:r>
          </w:p>
        </w:tc>
        <w:tc>
          <w:tcPr>
            <w:tcW w:w="2129" w:type="dxa"/>
            <w:tcBorders>
              <w:top w:val="single" w:color="000000" w:themeColor="text1" w:sz="8"/>
              <w:left w:val="nil"/>
              <w:bottom w:val="single" w:color="000000" w:themeColor="text1" w:sz="8"/>
              <w:right w:val="nil"/>
            </w:tcBorders>
            <w:tcMar/>
            <w:vAlign w:val="bottom"/>
          </w:tcPr>
          <w:p w:rsidR="37ADB9E8" w:rsidP="37ADB9E8" w:rsidRDefault="37ADB9E8" w14:paraId="0ACBEE43" w14:textId="248BDC24">
            <w:pPr>
              <w:spacing w:line="257" w:lineRule="auto"/>
            </w:pPr>
            <w:r w:rsidRPr="37ADB9E8" w:rsidR="37ADB9E8">
              <w:rPr>
                <w:rFonts w:ascii="Cambria" w:hAnsi="Cambria" w:eastAsia="Cambria" w:cs="Cambria"/>
                <w:color w:val="000000" w:themeColor="text1" w:themeTint="FF" w:themeShade="FF"/>
                <w:sz w:val="22"/>
                <w:szCs w:val="22"/>
              </w:rPr>
              <w:t xml:space="preserve">Approve </w:t>
            </w:r>
          </w:p>
        </w:tc>
        <w:tc>
          <w:tcPr>
            <w:tcW w:w="1493" w:type="dxa"/>
            <w:tcBorders>
              <w:top w:val="single" w:color="000000" w:themeColor="text1" w:sz="8"/>
              <w:left w:val="nil"/>
              <w:bottom w:val="single" w:color="000000" w:themeColor="text1" w:sz="8"/>
              <w:right w:val="nil"/>
            </w:tcBorders>
            <w:tcMar/>
            <w:vAlign w:val="bottom"/>
          </w:tcPr>
          <w:p w:rsidR="37ADB9E8" w:rsidP="37ADB9E8" w:rsidRDefault="37ADB9E8" w14:paraId="5B1B4617" w14:textId="633CF8EF">
            <w:pPr>
              <w:spacing w:line="257" w:lineRule="auto"/>
            </w:pPr>
            <w:r w:rsidRPr="37ADB9E8" w:rsidR="37ADB9E8">
              <w:rPr>
                <w:rFonts w:ascii="Cambria" w:hAnsi="Cambria" w:eastAsia="Cambria" w:cs="Cambria"/>
                <w:color w:val="000000" w:themeColor="text1" w:themeTint="FF" w:themeShade="FF"/>
                <w:sz w:val="22"/>
                <w:szCs w:val="22"/>
              </w:rPr>
              <w:t xml:space="preserve"> </w:t>
            </w:r>
          </w:p>
        </w:tc>
        <w:tc>
          <w:tcPr>
            <w:tcW w:w="1405" w:type="dxa"/>
            <w:tcBorders>
              <w:top w:val="single" w:color="000000" w:themeColor="text1" w:sz="8"/>
              <w:left w:val="nil"/>
              <w:bottom w:val="single" w:color="000000" w:themeColor="text1" w:sz="8"/>
              <w:right w:val="single" w:color="000000" w:themeColor="text1" w:sz="8"/>
            </w:tcBorders>
            <w:tcMar/>
            <w:vAlign w:val="bottom"/>
          </w:tcPr>
          <w:p w:rsidR="37ADB9E8" w:rsidP="37ADB9E8" w:rsidRDefault="37ADB9E8" w14:paraId="1545ACE4" w14:textId="65ACB02D">
            <w:pPr>
              <w:spacing w:line="257" w:lineRule="auto"/>
            </w:pPr>
            <w:r w:rsidRPr="37ADB9E8" w:rsidR="37ADB9E8">
              <w:rPr>
                <w:rFonts w:ascii="Cambria" w:hAnsi="Cambria" w:eastAsia="Cambria" w:cs="Cambria"/>
                <w:color w:val="000000" w:themeColor="text1" w:themeTint="FF" w:themeShade="FF"/>
                <w:sz w:val="22"/>
                <w:szCs w:val="22"/>
              </w:rPr>
              <w:t xml:space="preserve">Recommend </w:t>
            </w:r>
          </w:p>
        </w:tc>
      </w:tr>
      <w:tr w:rsidR="37ADB9E8" w:rsidTr="37ADB9E8" w14:paraId="356A2D72">
        <w:trPr>
          <w:trHeight w:val="1335"/>
        </w:trPr>
        <w:tc>
          <w:tcPr>
            <w:tcW w:w="3076" w:type="dxa"/>
            <w:tcBorders>
              <w:top w:val="single" w:color="000000" w:themeColor="text1" w:sz="8"/>
              <w:left w:val="single" w:color="000000" w:themeColor="text1" w:sz="8"/>
              <w:bottom w:val="single" w:color="000000" w:themeColor="text1" w:sz="8"/>
              <w:right w:val="nil"/>
            </w:tcBorders>
            <w:tcMar/>
            <w:vAlign w:val="top"/>
          </w:tcPr>
          <w:p w:rsidR="37ADB9E8" w:rsidP="37ADB9E8" w:rsidRDefault="37ADB9E8" w14:paraId="7A6633FA" w14:textId="4949964D">
            <w:pPr>
              <w:pStyle w:val="ListParagraph"/>
              <w:numPr>
                <w:ilvl w:val="0"/>
                <w:numId w:val="24"/>
              </w:numPr>
              <w:rPr/>
            </w:pPr>
            <w:r w:rsidR="37ADB9E8">
              <w:rPr/>
              <w:t xml:space="preserve">Financial or HR Impact OR </w:t>
            </w:r>
          </w:p>
          <w:p w:rsidR="37ADB9E8" w:rsidP="37ADB9E8" w:rsidRDefault="37ADB9E8" w14:paraId="1B130AE5" w14:textId="63BBDEB5">
            <w:pPr>
              <w:pStyle w:val="ListParagraph"/>
              <w:numPr>
                <w:ilvl w:val="0"/>
                <w:numId w:val="24"/>
              </w:numPr>
              <w:rPr/>
            </w:pPr>
            <w:r w:rsidR="37ADB9E8">
              <w:rPr/>
              <w:t xml:space="preserve">Addition of service  OR </w:t>
            </w:r>
          </w:p>
          <w:p w:rsidR="37ADB9E8" w:rsidP="37ADB9E8" w:rsidRDefault="37ADB9E8" w14:paraId="36541182" w14:textId="7EF1A565">
            <w:pPr>
              <w:pStyle w:val="ListParagraph"/>
              <w:numPr>
                <w:ilvl w:val="0"/>
                <w:numId w:val="24"/>
              </w:numPr>
              <w:rPr/>
            </w:pPr>
            <w:r w:rsidR="37ADB9E8">
              <w:rPr/>
              <w:t xml:space="preserve">Policy change </w:t>
            </w:r>
          </w:p>
        </w:tc>
        <w:tc>
          <w:tcPr>
            <w:tcW w:w="1257" w:type="dxa"/>
            <w:tcBorders>
              <w:top w:val="single" w:color="000000" w:themeColor="text1" w:sz="8"/>
              <w:left w:val="nil"/>
              <w:bottom w:val="single" w:color="000000" w:themeColor="text1" w:sz="8"/>
              <w:right w:val="nil"/>
            </w:tcBorders>
            <w:tcMar/>
            <w:vAlign w:val="bottom"/>
          </w:tcPr>
          <w:p w:rsidR="37ADB9E8" w:rsidP="37ADB9E8" w:rsidRDefault="37ADB9E8" w14:paraId="6095DBC1" w14:textId="07117B58">
            <w:pPr>
              <w:spacing w:line="257" w:lineRule="auto"/>
            </w:pPr>
            <w:r w:rsidRPr="37ADB9E8" w:rsidR="37ADB9E8">
              <w:rPr>
                <w:rFonts w:ascii="Cambria" w:hAnsi="Cambria" w:eastAsia="Cambria" w:cs="Cambria"/>
                <w:color w:val="000000" w:themeColor="text1" w:themeTint="FF" w:themeShade="FF"/>
                <w:sz w:val="22"/>
                <w:szCs w:val="22"/>
              </w:rPr>
              <w:t xml:space="preserve">Approve </w:t>
            </w:r>
          </w:p>
        </w:tc>
        <w:tc>
          <w:tcPr>
            <w:tcW w:w="2129" w:type="dxa"/>
            <w:tcBorders>
              <w:top w:val="single" w:color="000000" w:themeColor="text1" w:sz="8"/>
              <w:left w:val="nil"/>
              <w:bottom w:val="single" w:color="000000" w:themeColor="text1" w:sz="8"/>
              <w:right w:val="nil"/>
            </w:tcBorders>
            <w:tcMar/>
            <w:vAlign w:val="bottom"/>
          </w:tcPr>
          <w:p w:rsidR="37ADB9E8" w:rsidP="37ADB9E8" w:rsidRDefault="37ADB9E8" w14:paraId="72D661C2" w14:textId="67CFB052">
            <w:pPr>
              <w:spacing w:line="257" w:lineRule="auto"/>
            </w:pPr>
            <w:r w:rsidRPr="37ADB9E8" w:rsidR="37ADB9E8">
              <w:rPr>
                <w:rFonts w:ascii="Cambria" w:hAnsi="Cambria" w:eastAsia="Cambria" w:cs="Cambria"/>
                <w:color w:val="000000" w:themeColor="text1" w:themeTint="FF" w:themeShade="FF"/>
                <w:sz w:val="22"/>
                <w:szCs w:val="22"/>
              </w:rPr>
              <w:t xml:space="preserve">Recommend </w:t>
            </w:r>
          </w:p>
        </w:tc>
        <w:tc>
          <w:tcPr>
            <w:tcW w:w="1493" w:type="dxa"/>
            <w:tcBorders>
              <w:top w:val="single" w:color="000000" w:themeColor="text1" w:sz="8"/>
              <w:left w:val="nil"/>
              <w:bottom w:val="single" w:color="000000" w:themeColor="text1" w:sz="8"/>
              <w:right w:val="nil"/>
            </w:tcBorders>
            <w:tcMar/>
            <w:vAlign w:val="bottom"/>
          </w:tcPr>
          <w:p w:rsidR="37ADB9E8" w:rsidP="37ADB9E8" w:rsidRDefault="37ADB9E8" w14:paraId="465089C8" w14:textId="49606157">
            <w:pPr>
              <w:spacing w:line="257" w:lineRule="auto"/>
            </w:pPr>
            <w:r w:rsidRPr="37ADB9E8" w:rsidR="37ADB9E8">
              <w:rPr>
                <w:rFonts w:ascii="Cambria" w:hAnsi="Cambria" w:eastAsia="Cambria" w:cs="Cambria"/>
                <w:color w:val="000000" w:themeColor="text1" w:themeTint="FF" w:themeShade="FF"/>
                <w:sz w:val="22"/>
                <w:szCs w:val="22"/>
              </w:rPr>
              <w:t xml:space="preserve"> </w:t>
            </w:r>
          </w:p>
        </w:tc>
        <w:tc>
          <w:tcPr>
            <w:tcW w:w="1405" w:type="dxa"/>
            <w:tcBorders>
              <w:top w:val="single" w:color="000000" w:themeColor="text1" w:sz="8"/>
              <w:left w:val="nil"/>
              <w:bottom w:val="single" w:color="000000" w:themeColor="text1" w:sz="8"/>
              <w:right w:val="single" w:color="000000" w:themeColor="text1" w:sz="8"/>
            </w:tcBorders>
            <w:tcMar/>
            <w:vAlign w:val="bottom"/>
          </w:tcPr>
          <w:p w:rsidR="37ADB9E8" w:rsidP="37ADB9E8" w:rsidRDefault="37ADB9E8" w14:paraId="208BF855" w14:textId="73C1D01E">
            <w:pPr>
              <w:spacing w:line="257" w:lineRule="auto"/>
            </w:pPr>
            <w:r w:rsidRPr="37ADB9E8" w:rsidR="37ADB9E8">
              <w:rPr>
                <w:rFonts w:ascii="Cambria" w:hAnsi="Cambria" w:eastAsia="Cambria" w:cs="Cambria"/>
                <w:color w:val="000000" w:themeColor="text1" w:themeTint="FF" w:themeShade="FF"/>
                <w:sz w:val="22"/>
                <w:szCs w:val="22"/>
              </w:rPr>
              <w:t xml:space="preserve">Recommend </w:t>
            </w:r>
          </w:p>
        </w:tc>
      </w:tr>
    </w:tbl>
    <w:p w:rsidR="2F989BA3" w:rsidP="37ADB9E8" w:rsidRDefault="2F989BA3" w14:paraId="70A2F17D" w14:textId="52440F41">
      <w:pPr>
        <w:spacing w:line="257" w:lineRule="auto"/>
      </w:pPr>
      <w:r w:rsidRPr="37ADB9E8" w:rsidR="585B23B1">
        <w:rPr>
          <w:rFonts w:ascii="Cambria" w:hAnsi="Cambria" w:eastAsia="Cambria" w:cs="Cambria"/>
          <w:b w:val="1"/>
          <w:bCs w:val="1"/>
          <w:noProof w:val="0"/>
          <w:color w:val="000000" w:themeColor="text1" w:themeTint="FF" w:themeShade="FF"/>
          <w:sz w:val="22"/>
          <w:szCs w:val="22"/>
          <w:lang w:val="en-US"/>
        </w:rPr>
        <w:t xml:space="preserve"> </w:t>
      </w:r>
    </w:p>
    <w:p w:rsidR="2F989BA3" w:rsidP="37ADB9E8" w:rsidRDefault="2F989BA3" w14:paraId="2709A8FF" w14:textId="4BEDEC79">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Specific responsibilities for each advisory group are outlined below. </w:t>
      </w:r>
    </w:p>
    <w:p w:rsidR="2F989BA3" w:rsidP="37ADB9E8" w:rsidRDefault="2F989BA3" w14:paraId="74E34E6A" w14:textId="40D3FC0C">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665EE27C" w14:textId="6962ED17">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32ECB46A" w14:textId="2C81AC73">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74B2066E" w14:textId="6B4F7819">
      <w:pPr>
        <w:pStyle w:val="Heading2"/>
        <w:rPr>
          <w:rFonts w:ascii="Trebuchet MS" w:hAnsi="Trebuchet MS" w:eastAsia="Trebuchet MS" w:cs="Trebuchet MS"/>
          <w:b w:val="1"/>
          <w:bCs w:val="1"/>
          <w:noProof w:val="0"/>
          <w:color w:val="005587"/>
          <w:sz w:val="24"/>
          <w:szCs w:val="24"/>
          <w:lang w:val="en-US"/>
        </w:rPr>
      </w:pPr>
      <w:r w:rsidRPr="37ADB9E8" w:rsidR="585B23B1">
        <w:rPr>
          <w:b w:val="1"/>
          <w:bCs w:val="1"/>
          <w:noProof w:val="0"/>
          <w:lang w:val="en-US"/>
        </w:rPr>
        <w:t xml:space="preserve">Circulation/ILL </w:t>
      </w:r>
    </w:p>
    <w:p w:rsidR="2F989BA3" w:rsidP="37ADB9E8" w:rsidRDefault="2F989BA3" w14:paraId="62438017" w14:textId="3753B12A">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7 Members </w:t>
      </w:r>
    </w:p>
    <w:p w:rsidR="2F989BA3" w:rsidP="37ADB9E8" w:rsidRDefault="2F989BA3" w14:paraId="0FBD1B68" w14:textId="1DABDC56">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The Circulation and Interlibrary Loan Advisory Group partners with CCS staff to refine documentation, consults with CCS staff on configuration changes, </w:t>
      </w:r>
      <w:proofErr w:type="gramStart"/>
      <w:r w:rsidRPr="37ADB9E8" w:rsidR="585B23B1">
        <w:rPr>
          <w:rFonts w:ascii="Cambria" w:hAnsi="Cambria" w:eastAsia="Cambria" w:cs="Cambria"/>
          <w:noProof w:val="0"/>
          <w:color w:val="000000" w:themeColor="text1" w:themeTint="FF" w:themeShade="FF"/>
          <w:sz w:val="22"/>
          <w:szCs w:val="22"/>
          <w:lang w:val="en-US"/>
        </w:rPr>
        <w:t>researches</w:t>
      </w:r>
      <w:proofErr w:type="gramEnd"/>
      <w:r w:rsidRPr="37ADB9E8" w:rsidR="585B23B1">
        <w:rPr>
          <w:rFonts w:ascii="Cambria" w:hAnsi="Cambria" w:eastAsia="Cambria" w:cs="Cambria"/>
          <w:noProof w:val="0"/>
          <w:color w:val="000000" w:themeColor="text1" w:themeTint="FF" w:themeShade="FF"/>
          <w:sz w:val="22"/>
          <w:szCs w:val="22"/>
          <w:lang w:val="en-US"/>
        </w:rPr>
        <w:t xml:space="preserve"> and recommend policy and best practice changes to the Circulation and Interlibrary Loan Technical Groups. CCS Staff Liaison: Member Services Librarian, Public Services </w:t>
      </w:r>
    </w:p>
    <w:p w:rsidR="2F989BA3" w:rsidP="37ADB9E8" w:rsidRDefault="2F989BA3" w14:paraId="0FF3B0F8" w14:textId="3167D639">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46F6958E" w14:textId="6745FF1F">
      <w:pPr>
        <w:pStyle w:val="Heading2"/>
        <w:rPr>
          <w:rFonts w:ascii="Trebuchet MS" w:hAnsi="Trebuchet MS" w:eastAsia="Trebuchet MS" w:cs="Trebuchet MS"/>
          <w:b w:val="1"/>
          <w:bCs w:val="1"/>
          <w:noProof w:val="0"/>
          <w:color w:val="005587"/>
          <w:sz w:val="24"/>
          <w:szCs w:val="24"/>
          <w:lang w:val="en-US"/>
        </w:rPr>
      </w:pPr>
      <w:r w:rsidRPr="37ADB9E8" w:rsidR="585B23B1">
        <w:rPr>
          <w:b w:val="1"/>
          <w:bCs w:val="1"/>
          <w:noProof w:val="0"/>
          <w:lang w:val="en-US"/>
        </w:rPr>
        <w:t xml:space="preserve">SCRAP </w:t>
      </w:r>
    </w:p>
    <w:p w:rsidR="2F989BA3" w:rsidP="37ADB9E8" w:rsidRDefault="2F989BA3" w14:paraId="13BEF6A0" w14:textId="5EF0F8B6">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7 Members </w:t>
      </w:r>
    </w:p>
    <w:p w:rsidR="2F989BA3" w:rsidP="37ADB9E8" w:rsidRDefault="2F989BA3" w14:paraId="7DA23B37" w14:textId="2D432B0F">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SCRAP (Standard Cataloging Rules and Practices) researches and discusses cataloging best practices and recommends changes in standards or policies to the Cataloging and Metadata Management technical group. </w:t>
      </w:r>
    </w:p>
    <w:p w:rsidR="2F989BA3" w:rsidP="37ADB9E8" w:rsidRDefault="2F989BA3" w14:paraId="14138BA5" w14:textId="4D96C451">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CCS Staff Liaison: Member Services Librarian, Technical Services </w:t>
      </w:r>
    </w:p>
    <w:p w:rsidR="2F989BA3" w:rsidP="37ADB9E8" w:rsidRDefault="2F989BA3" w14:paraId="4B10147C" w14:textId="4805A0F6">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0A55E8CB" w14:textId="1299205C">
      <w:pPr>
        <w:pStyle w:val="Heading2"/>
        <w:rPr>
          <w:b w:val="1"/>
          <w:bCs w:val="1"/>
          <w:noProof w:val="0"/>
          <w:lang w:val="en-US"/>
        </w:rPr>
      </w:pPr>
      <w:r w:rsidRPr="37ADB9E8" w:rsidR="585B23B1">
        <w:rPr>
          <w:b w:val="1"/>
          <w:bCs w:val="1"/>
          <w:noProof w:val="0"/>
          <w:lang w:val="en-US"/>
        </w:rPr>
        <w:t>User Experience Advisory Group</w:t>
      </w:r>
      <w:r w:rsidRPr="37ADB9E8" w:rsidR="585B23B1">
        <w:rPr>
          <w:b w:val="1"/>
          <w:bCs w:val="1"/>
          <w:noProof w:val="0"/>
          <w:lang w:val="en-US"/>
        </w:rPr>
        <w:t xml:space="preserve"> </w:t>
      </w:r>
    </w:p>
    <w:p w:rsidR="2F989BA3" w:rsidP="37ADB9E8" w:rsidRDefault="2F989BA3" w14:paraId="7216FD5F" w14:textId="77612C69">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9 Members </w:t>
      </w:r>
    </w:p>
    <w:p w:rsidR="2F989BA3" w:rsidP="37ADB9E8" w:rsidRDefault="2F989BA3" w14:paraId="66A2C82C" w14:textId="6CCCFA85">
      <w:pPr>
        <w:spacing w:line="257" w:lineRule="auto"/>
        <w:ind w:left="10" w:hanging="10"/>
      </w:pPr>
      <w:r w:rsidRPr="67E09891" w:rsidR="585B23B1">
        <w:rPr>
          <w:rFonts w:ascii="Cambria" w:hAnsi="Cambria" w:eastAsia="Cambria" w:cs="Cambria"/>
          <w:noProof w:val="0"/>
          <w:color w:val="000000" w:themeColor="text1" w:themeTint="FF" w:themeShade="FF"/>
          <w:sz w:val="22"/>
          <w:szCs w:val="22"/>
          <w:lang w:val="en-US"/>
        </w:rPr>
        <w:t>Formerly the PAS Advisory Group, the User Experience Advisory Group is expanding to be cross</w:t>
      </w:r>
      <w:r w:rsidRPr="67E09891" w:rsidR="15ED9E39">
        <w:rPr>
          <w:rFonts w:ascii="Cambria" w:hAnsi="Cambria" w:eastAsia="Cambria" w:cs="Cambria"/>
          <w:noProof w:val="0"/>
          <w:color w:val="000000" w:themeColor="text1" w:themeTint="FF" w:themeShade="FF"/>
          <w:sz w:val="22"/>
          <w:szCs w:val="22"/>
          <w:lang w:val="en-US"/>
        </w:rPr>
        <w:t>-</w:t>
      </w:r>
      <w:r w:rsidRPr="67E09891" w:rsidR="585B23B1">
        <w:rPr>
          <w:rFonts w:ascii="Cambria" w:hAnsi="Cambria" w:eastAsia="Cambria" w:cs="Cambria"/>
          <w:noProof w:val="0"/>
          <w:color w:val="000000" w:themeColor="text1" w:themeTint="FF" w:themeShade="FF"/>
          <w:sz w:val="22"/>
          <w:szCs w:val="22"/>
          <w:lang w:val="en-US"/>
        </w:rPr>
        <w:t xml:space="preserve">departmental. Staff from any department working with </w:t>
      </w:r>
      <w:r w:rsidRPr="67E09891" w:rsidR="2D1322B9">
        <w:rPr>
          <w:rFonts w:ascii="Cambria" w:hAnsi="Cambria" w:eastAsia="Cambria" w:cs="Cambria"/>
          <w:noProof w:val="0"/>
          <w:color w:val="000000" w:themeColor="text1" w:themeTint="FF" w:themeShade="FF"/>
          <w:sz w:val="22"/>
          <w:szCs w:val="22"/>
          <w:lang w:val="en-US"/>
        </w:rPr>
        <w:t>PAC</w:t>
      </w:r>
      <w:r w:rsidRPr="67E09891" w:rsidR="585B23B1">
        <w:rPr>
          <w:rFonts w:ascii="Cambria" w:hAnsi="Cambria" w:eastAsia="Cambria" w:cs="Cambria"/>
          <w:noProof w:val="0"/>
          <w:color w:val="000000" w:themeColor="text1" w:themeTint="FF" w:themeShade="FF"/>
          <w:sz w:val="22"/>
          <w:szCs w:val="22"/>
          <w:lang w:val="en-US"/>
        </w:rPr>
        <w:t xml:space="preserve"> customization, mobile apps, or other patron-facing tools are eligible to participate. </w:t>
      </w:r>
    </w:p>
    <w:p w:rsidR="2F989BA3" w:rsidP="37ADB9E8" w:rsidRDefault="2F989BA3" w14:paraId="25B0187F" w14:textId="20C6DEED">
      <w:pPr>
        <w:spacing w:line="257" w:lineRule="auto"/>
        <w:ind w:left="10" w:hanging="10"/>
      </w:pPr>
      <w:r w:rsidRPr="67E09891" w:rsidR="585B23B1">
        <w:rPr>
          <w:rFonts w:ascii="Cambria" w:hAnsi="Cambria" w:eastAsia="Cambria" w:cs="Cambria"/>
          <w:noProof w:val="0"/>
          <w:color w:val="000000" w:themeColor="text1" w:themeTint="FF" w:themeShade="FF"/>
          <w:sz w:val="22"/>
          <w:szCs w:val="22"/>
          <w:lang w:val="en-US"/>
        </w:rPr>
        <w:t xml:space="preserve">This group will work with the CCS User Experience Specialist to enhance user experience across CCS, based on qualitative and quantitative user research. This may </w:t>
      </w:r>
      <w:proofErr w:type="gramStart"/>
      <w:r w:rsidRPr="67E09891" w:rsidR="585B23B1">
        <w:rPr>
          <w:rFonts w:ascii="Cambria" w:hAnsi="Cambria" w:eastAsia="Cambria" w:cs="Cambria"/>
          <w:noProof w:val="0"/>
          <w:color w:val="000000" w:themeColor="text1" w:themeTint="FF" w:themeShade="FF"/>
          <w:sz w:val="22"/>
          <w:szCs w:val="22"/>
          <w:lang w:val="en-US"/>
        </w:rPr>
        <w:t>include:</w:t>
      </w:r>
      <w:proofErr w:type="gramEnd"/>
      <w:r w:rsidRPr="67E09891" w:rsidR="585B23B1">
        <w:rPr>
          <w:rFonts w:ascii="Cambria" w:hAnsi="Cambria" w:eastAsia="Cambria" w:cs="Cambria"/>
          <w:noProof w:val="0"/>
          <w:color w:val="000000" w:themeColor="text1" w:themeTint="FF" w:themeShade="FF"/>
          <w:sz w:val="22"/>
          <w:szCs w:val="22"/>
          <w:lang w:val="en-US"/>
        </w:rPr>
        <w:t xml:space="preserve"> consulting with CCS on configuration changes, recommending new standardization of patron-facing elements, refining documentation related to </w:t>
      </w:r>
      <w:r w:rsidRPr="67E09891" w:rsidR="1C54349D">
        <w:rPr>
          <w:rFonts w:ascii="Cambria" w:hAnsi="Cambria" w:eastAsia="Cambria" w:cs="Cambria"/>
          <w:noProof w:val="0"/>
          <w:color w:val="000000" w:themeColor="text1" w:themeTint="FF" w:themeShade="FF"/>
          <w:sz w:val="22"/>
          <w:szCs w:val="22"/>
          <w:lang w:val="en-US"/>
        </w:rPr>
        <w:t>PAC</w:t>
      </w:r>
      <w:r w:rsidRPr="67E09891" w:rsidR="585B23B1">
        <w:rPr>
          <w:rFonts w:ascii="Cambria" w:hAnsi="Cambria" w:eastAsia="Cambria" w:cs="Cambria"/>
          <w:noProof w:val="0"/>
          <w:color w:val="000000" w:themeColor="text1" w:themeTint="FF" w:themeShade="FF"/>
          <w:sz w:val="22"/>
          <w:szCs w:val="22"/>
          <w:lang w:val="en-US"/>
        </w:rPr>
        <w:t xml:space="preserve"> customization and best practices.  </w:t>
      </w:r>
    </w:p>
    <w:p w:rsidR="2F989BA3" w:rsidP="37ADB9E8" w:rsidRDefault="2F989BA3" w14:paraId="522D3494" w14:textId="14DD238D">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CCS Staff Liaison: User Experience Specialist </w:t>
      </w:r>
    </w:p>
    <w:p w:rsidR="2F989BA3" w:rsidP="37ADB9E8" w:rsidRDefault="2F989BA3" w14:paraId="1AC8DA06" w14:textId="451C8BCE">
      <w:pPr>
        <w:pStyle w:val="Normal"/>
        <w:spacing w:line="257" w:lineRule="auto"/>
        <w:ind w:left="10" w:hanging="10"/>
        <w:rPr>
          <w:rFonts w:ascii="Cambria" w:hAnsi="Cambria" w:eastAsia="Cambria" w:cs="Cambria"/>
          <w:noProof w:val="0"/>
          <w:color w:val="000000" w:themeColor="text1" w:themeTint="FF" w:themeShade="FF"/>
          <w:sz w:val="22"/>
          <w:szCs w:val="22"/>
          <w:lang w:val="en-US"/>
        </w:rPr>
      </w:pPr>
    </w:p>
    <w:p w:rsidR="2F989BA3" w:rsidP="37ADB9E8" w:rsidRDefault="2F989BA3" w14:paraId="5BBB13BB" w14:textId="37A497FF">
      <w:pPr>
        <w:pStyle w:val="Heading1"/>
        <w:rPr>
          <w:rFonts w:ascii="Trebuchet MS" w:hAnsi="Trebuchet MS" w:eastAsia="Trebuchet MS" w:cs="Trebuchet MS"/>
          <w:b w:val="0"/>
          <w:bCs w:val="0"/>
          <w:noProof w:val="0"/>
          <w:color w:val="005587"/>
          <w:sz w:val="24"/>
          <w:szCs w:val="24"/>
          <w:lang w:val="en-US"/>
        </w:rPr>
      </w:pPr>
      <w:r w:rsidRPr="37ADB9E8" w:rsidR="585B23B1">
        <w:rPr>
          <w:rStyle w:val="Heading2Char"/>
          <w:b w:val="1"/>
          <w:bCs w:val="1"/>
          <w:noProof w:val="0"/>
          <w:lang w:val="en-US"/>
        </w:rPr>
        <w:t>Database Management Committee</w:t>
      </w:r>
      <w:r w:rsidRPr="37ADB9E8" w:rsidR="585B23B1">
        <w:rPr>
          <w:rFonts w:ascii="Trebuchet MS" w:hAnsi="Trebuchet MS" w:eastAsia="Trebuchet MS" w:cs="Trebuchet MS"/>
          <w:b w:val="0"/>
          <w:bCs w:val="0"/>
          <w:noProof w:val="0"/>
          <w:color w:val="005587"/>
          <w:sz w:val="28"/>
          <w:szCs w:val="28"/>
          <w:lang w:val="en-US"/>
        </w:rPr>
        <w:t xml:space="preserve"> </w:t>
      </w:r>
    </w:p>
    <w:p w:rsidR="2F989BA3" w:rsidP="37ADB9E8" w:rsidRDefault="2F989BA3" w14:paraId="4200A79D" w14:textId="5B5E95F5">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14 Members (4 Technical Services, 4 PAS, 2 Circ, 2 IT, 2 administrators)</w:t>
      </w:r>
      <w:r w:rsidRPr="37ADB9E8" w:rsidR="585B23B1">
        <w:rPr>
          <w:rFonts w:ascii="Cambria" w:hAnsi="Cambria" w:eastAsia="Cambria" w:cs="Cambria"/>
          <w:b w:val="1"/>
          <w:bCs w:val="1"/>
          <w:noProof w:val="0"/>
          <w:color w:val="000000" w:themeColor="text1" w:themeTint="FF" w:themeShade="FF"/>
          <w:sz w:val="22"/>
          <w:szCs w:val="22"/>
          <w:lang w:val="en-US"/>
        </w:rPr>
        <w:t xml:space="preserve"> </w:t>
      </w:r>
    </w:p>
    <w:p w:rsidR="2F989BA3" w:rsidP="37ADB9E8" w:rsidRDefault="2F989BA3" w14:paraId="1D981841" w14:textId="114ECE13">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Database Management Committee will meet twice yearly minimum to discuss requests for new policies, including but not limited to: </w:t>
      </w:r>
    </w:p>
    <w:p w:rsidR="2F989BA3" w:rsidP="37ADB9E8" w:rsidRDefault="2F989BA3" w14:paraId="3F989F3F" w14:textId="114BB1B8">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Material types </w:t>
      </w:r>
    </w:p>
    <w:p w:rsidR="2F989BA3" w:rsidP="37ADB9E8" w:rsidRDefault="2F989BA3" w14:paraId="78EE0B1F" w14:textId="6667A45D">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Item stat codes </w:t>
      </w:r>
    </w:p>
    <w:p w:rsidR="2F989BA3" w:rsidP="37ADB9E8" w:rsidRDefault="2F989BA3" w14:paraId="168B652D" w14:textId="3967BE41">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Loan period codes </w:t>
      </w:r>
    </w:p>
    <w:p w:rsidR="2F989BA3" w:rsidP="37ADB9E8" w:rsidRDefault="2F989BA3" w14:paraId="07F5872B" w14:textId="0F1F0689">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Fine Codes </w:t>
      </w:r>
    </w:p>
    <w:p w:rsidR="2F989BA3" w:rsidP="37ADB9E8" w:rsidRDefault="2F989BA3" w14:paraId="48F7337C" w14:textId="797E16F4">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Patron Codes </w:t>
      </w:r>
    </w:p>
    <w:p w:rsidR="2F989BA3" w:rsidP="37ADB9E8" w:rsidRDefault="2F989BA3" w14:paraId="2D47175C" w14:textId="76A02076">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Patron Stat Classes </w:t>
      </w:r>
    </w:p>
    <w:p w:rsidR="2F989BA3" w:rsidP="37ADB9E8" w:rsidRDefault="2F989BA3" w14:paraId="4DA00DDA" w14:textId="346A2AD4">
      <w:pPr>
        <w:pStyle w:val="ListParagraph"/>
        <w:numPr>
          <w:ilvl w:val="0"/>
          <w:numId w:val="25"/>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Collections </w:t>
      </w:r>
      <w:r>
        <w:br/>
      </w:r>
      <w:r>
        <w:br/>
      </w:r>
      <w:r w:rsidRPr="37ADB9E8" w:rsidR="585B23B1">
        <w:rPr>
          <w:rFonts w:ascii="Calibri" w:hAnsi="Calibri" w:eastAsia="Calibri" w:cs="Calibri"/>
          <w:noProof w:val="0"/>
          <w:sz w:val="22"/>
          <w:szCs w:val="22"/>
          <w:lang w:val="en-US"/>
        </w:rPr>
        <w:t xml:space="preserve">CCS will present a recommendation for each new policy request to Database Management Committee. The Committee will approve upon a simple majority of the members present. </w:t>
      </w:r>
      <w:r>
        <w:br/>
      </w:r>
      <w:r>
        <w:br/>
      </w:r>
      <w:r w:rsidRPr="37ADB9E8" w:rsidR="585B23B1">
        <w:rPr>
          <w:rFonts w:ascii="Calibri" w:hAnsi="Calibri" w:eastAsia="Calibri" w:cs="Calibri"/>
          <w:noProof w:val="0"/>
          <w:sz w:val="22"/>
          <w:szCs w:val="22"/>
          <w:lang w:val="en-US"/>
        </w:rPr>
        <w:t xml:space="preserve">Elements to consider when a request for a new policy has been made: </w:t>
      </w:r>
    </w:p>
    <w:p w:rsidR="2F989BA3" w:rsidP="37ADB9E8" w:rsidRDefault="2F989BA3" w14:paraId="657EE0A8" w14:textId="73CBAF03">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Is there overlap with existing policies? </w:t>
      </w:r>
    </w:p>
    <w:p w:rsidR="2F989BA3" w:rsidP="37ADB9E8" w:rsidRDefault="2F989BA3" w14:paraId="1A308856" w14:textId="50D96561">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Do these items need to be treated uniquely from existing collections? </w:t>
      </w:r>
    </w:p>
    <w:p w:rsidR="2F989BA3" w:rsidP="37ADB9E8" w:rsidRDefault="2F989BA3" w14:paraId="7FBEC91C" w14:textId="68BA29DF">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How does this change affect the patron experience? </w:t>
      </w:r>
    </w:p>
    <w:p w:rsidR="2F989BA3" w:rsidP="37ADB9E8" w:rsidRDefault="2F989BA3" w14:paraId="16926294" w14:textId="29BD4B7C">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How does this change affect the staff experience? </w:t>
      </w:r>
    </w:p>
    <w:p w:rsidR="2F989BA3" w:rsidP="37ADB9E8" w:rsidRDefault="2F989BA3" w14:paraId="6E6255CB" w14:textId="5462FCFA">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Does this policy have longevity? </w:t>
      </w:r>
    </w:p>
    <w:p w:rsidR="2F989BA3" w:rsidP="37ADB9E8" w:rsidRDefault="2F989BA3" w14:paraId="39EA8ACA" w14:textId="65EE2CD9">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Will there be widespread adoption of the policy across the consortium? </w:t>
      </w:r>
    </w:p>
    <w:p w:rsidR="2F989BA3" w:rsidP="37ADB9E8" w:rsidRDefault="2F989BA3" w14:paraId="5B509A54" w14:textId="591E3071">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Will libraries be required to use the new policy? </w:t>
      </w:r>
    </w:p>
    <w:p w:rsidR="2F989BA3" w:rsidP="37ADB9E8" w:rsidRDefault="2F989BA3" w14:paraId="0CE1130D" w14:textId="2DA8B175">
      <w:pPr>
        <w:pStyle w:val="ListParagraph"/>
        <w:numPr>
          <w:ilvl w:val="0"/>
          <w:numId w:val="26"/>
        </w:numPr>
        <w:rPr>
          <w:rFonts w:ascii="Calibri" w:hAnsi="Calibri" w:eastAsia="Calibri" w:cs="Calibri"/>
          <w:noProof w:val="0"/>
          <w:sz w:val="22"/>
          <w:szCs w:val="22"/>
          <w:lang w:val="en-US"/>
        </w:rPr>
      </w:pPr>
      <w:r w:rsidRPr="37ADB9E8" w:rsidR="585B23B1">
        <w:rPr>
          <w:rFonts w:ascii="Calibri" w:hAnsi="Calibri" w:eastAsia="Calibri" w:cs="Calibri"/>
          <w:noProof w:val="0"/>
          <w:sz w:val="22"/>
          <w:szCs w:val="22"/>
          <w:lang w:val="en-US"/>
        </w:rPr>
        <w:t xml:space="preserve">Will retro work need to be done? Will CCS staff or individual libraries be responsible for completing this work? </w:t>
      </w:r>
    </w:p>
    <w:p w:rsidR="2F989BA3" w:rsidP="37ADB9E8" w:rsidRDefault="2F989BA3" w14:paraId="79D9650A" w14:textId="47B7FF70">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 xml:space="preserve">Database Management will also research and analyze other system-wide policy or practice changes that would impact multiple areas of service.  </w:t>
      </w:r>
    </w:p>
    <w:p w:rsidR="2F989BA3" w:rsidP="37ADB9E8" w:rsidRDefault="2F989BA3" w14:paraId="0ECC1E62" w14:textId="272FBC7C">
      <w:pPr>
        <w:spacing w:line="257" w:lineRule="auto"/>
        <w:ind w:left="10" w:hanging="10"/>
      </w:pPr>
      <w:r w:rsidRPr="37ADB9E8" w:rsidR="585B23B1">
        <w:rPr>
          <w:rFonts w:ascii="Cambria" w:hAnsi="Cambria" w:eastAsia="Cambria" w:cs="Cambria"/>
          <w:noProof w:val="0"/>
          <w:color w:val="000000" w:themeColor="text1" w:themeTint="FF" w:themeShade="FF"/>
          <w:sz w:val="22"/>
          <w:szCs w:val="22"/>
          <w:lang w:val="en-US"/>
        </w:rPr>
        <w:t>CCS Staff Liaison: Member Services Manager</w:t>
      </w:r>
    </w:p>
    <w:p w:rsidR="2F989BA3" w:rsidP="37ADB9E8" w:rsidRDefault="2F989BA3" w14:paraId="18DED82F" w14:textId="57C780DE">
      <w:pPr>
        <w:pStyle w:val="Normal"/>
      </w:pPr>
    </w:p>
    <w:p w:rsidR="37AD964A" w:rsidP="37ADB9E8" w:rsidRDefault="37AD964A" w14:paraId="0FC9BD95" w14:textId="62C6424E">
      <w:pPr>
        <w:pStyle w:val="Normal"/>
      </w:pPr>
      <w:r w:rsidR="37AD964A">
        <w:rPr/>
        <w:t>Approved May 2019</w:t>
      </w:r>
      <w:r>
        <w:br/>
      </w:r>
      <w:r w:rsidR="3DFBB32B">
        <w:rPr/>
        <w:t>Updated June 2020</w:t>
      </w:r>
    </w:p>
    <w:p w:rsidR="37ADB9E8" w:rsidP="37ADB9E8" w:rsidRDefault="37ADB9E8" w14:paraId="7342FF90" w14:textId="693455D4">
      <w:pPr>
        <w:pStyle w:val="Normal"/>
      </w:pPr>
    </w:p>
    <w:p w:rsidR="4FA5641E" w:rsidP="37ADB9E8" w:rsidRDefault="4FA5641E" w14:paraId="04F8ACE2" w14:textId="1767D7DD">
      <w:pPr>
        <w:pStyle w:val="Heading2"/>
        <w:rPr>
          <w:b w:val="1"/>
          <w:bCs w:val="1"/>
        </w:rPr>
      </w:pPr>
      <w:r w:rsidRPr="37ADB9E8" w:rsidR="4FA5641E">
        <w:rPr>
          <w:b w:val="1"/>
          <w:bCs w:val="1"/>
        </w:rPr>
        <w:t>2022-2023 Circulation/ILL Advisory Group Meeting Dates</w:t>
      </w:r>
    </w:p>
    <w:p w:rsidR="4FA5641E" w:rsidP="37ADB9E8" w:rsidRDefault="4FA5641E" w14:paraId="6F15FBAE" w14:textId="7C63C2AB">
      <w:pPr>
        <w:pStyle w:val="Normal"/>
      </w:pPr>
      <w:r w:rsidR="4FA5641E">
        <w:rPr/>
        <w:t>All meetings will be held virtually via Zoom</w:t>
      </w:r>
    </w:p>
    <w:p w:rsidR="4FA5641E" w:rsidP="37ADB9E8" w:rsidRDefault="4FA5641E" w14:paraId="4B78D670" w14:textId="3FAB4BC3">
      <w:pPr>
        <w:pStyle w:val="ListParagraph"/>
        <w:numPr>
          <w:ilvl w:val="0"/>
          <w:numId w:val="30"/>
        </w:numPr>
        <w:rPr/>
      </w:pPr>
      <w:r w:rsidR="4FA5641E">
        <w:rPr/>
        <w:t>Friday, September 9, 2022 (9:30am)</w:t>
      </w:r>
    </w:p>
    <w:p w:rsidR="4FA5641E" w:rsidP="37ADB9E8" w:rsidRDefault="4FA5641E" w14:paraId="5374FF63" w14:textId="7EB9022F">
      <w:pPr>
        <w:pStyle w:val="ListParagraph"/>
        <w:numPr>
          <w:ilvl w:val="0"/>
          <w:numId w:val="30"/>
        </w:numPr>
        <w:rPr/>
      </w:pPr>
      <w:r w:rsidR="4FA5641E">
        <w:rPr/>
        <w:t>Friday, December 9, 2022 (9:30am)</w:t>
      </w:r>
    </w:p>
    <w:p w:rsidR="4FA5641E" w:rsidP="37ADB9E8" w:rsidRDefault="4FA5641E" w14:paraId="6C6E3413" w14:textId="37F13C28">
      <w:pPr>
        <w:pStyle w:val="ListParagraph"/>
        <w:numPr>
          <w:ilvl w:val="0"/>
          <w:numId w:val="30"/>
        </w:numPr>
        <w:rPr/>
      </w:pPr>
      <w:r w:rsidR="4FA5641E">
        <w:rPr/>
        <w:t>Friday, March 17, 2023 (9:30am)</w:t>
      </w:r>
    </w:p>
    <w:p w:rsidR="4FA5641E" w:rsidP="37ADB9E8" w:rsidRDefault="4FA5641E" w14:paraId="382AD89F" w14:textId="6D31F4D8">
      <w:pPr>
        <w:pStyle w:val="ListParagraph"/>
        <w:numPr>
          <w:ilvl w:val="0"/>
          <w:numId w:val="30"/>
        </w:numPr>
        <w:rPr/>
      </w:pPr>
      <w:r w:rsidR="4FA5641E">
        <w:rPr/>
        <w:t>Friday, June 9, 2023 (9:30am)</w:t>
      </w:r>
    </w:p>
    <w:p w:rsidR="37ADB9E8" w:rsidRDefault="37ADB9E8" w14:paraId="200EEA5D" w14:textId="784CB6ED">
      <w:r>
        <w:br w:type="page"/>
      </w:r>
    </w:p>
    <w:p w:rsidR="2E81DDAF" w:rsidP="37ADB9E8" w:rsidRDefault="2E81DDAF" w14:paraId="6A433D49" w14:textId="2B9EB2E5">
      <w:pPr>
        <w:pStyle w:val="Heading1"/>
      </w:pPr>
      <w:r w:rsidRPr="37ADB9E8" w:rsidR="2E81DDAF">
        <w:rPr>
          <w:b w:val="1"/>
          <w:bCs w:val="1"/>
        </w:rPr>
        <w:t xml:space="preserve">5b. </w:t>
      </w:r>
      <w:r w:rsidRPr="37ADB9E8" w:rsidR="1D669F47">
        <w:rPr>
          <w:b w:val="1"/>
          <w:bCs w:val="1"/>
        </w:rPr>
        <w:t>Interlibrary Loan and Item Editing Permissions</w:t>
      </w:r>
    </w:p>
    <w:p w:rsidR="37ADB9E8" w:rsidP="37ADB9E8" w:rsidRDefault="37ADB9E8" w14:paraId="04821A3F" w14:textId="1F3AD1E1">
      <w:pPr>
        <w:pStyle w:val="Normal"/>
        <w:rPr>
          <w:b w:val="1"/>
          <w:bCs w:val="1"/>
        </w:rPr>
      </w:pPr>
      <w:r>
        <w:br/>
      </w:r>
      <w:r w:rsidRPr="37ADB9E8" w:rsidR="34D7B204">
        <w:rPr>
          <w:rStyle w:val="Heading2Char"/>
          <w:b w:val="1"/>
          <w:bCs w:val="1"/>
        </w:rPr>
        <w:t>POTENTIAL ACTION</w:t>
      </w:r>
    </w:p>
    <w:p w:rsidR="34D7B204" w:rsidP="37ADB9E8" w:rsidRDefault="34D7B204" w14:paraId="30A1701A" w14:textId="508E2502">
      <w:pPr>
        <w:pStyle w:val="Normal"/>
        <w:rPr>
          <w:b w:val="1"/>
          <w:bCs w:val="1"/>
        </w:rPr>
      </w:pPr>
      <w:r w:rsidRPr="37ADB9E8" w:rsidR="34D7B204">
        <w:rPr>
          <w:b w:val="1"/>
          <w:bCs w:val="1"/>
        </w:rPr>
        <w:t xml:space="preserve">TO RECOMMEND </w:t>
      </w:r>
      <w:r w:rsidRPr="37ADB9E8" w:rsidR="07F1EC06">
        <w:rPr>
          <w:b w:val="1"/>
          <w:bCs w:val="1"/>
        </w:rPr>
        <w:t>ADDING ITEM EDITING PERMISSIONS TO THE ILLBBM PERMISSION GROUP</w:t>
      </w:r>
    </w:p>
    <w:p w:rsidR="37ADB9E8" w:rsidP="37ADB9E8" w:rsidRDefault="37ADB9E8" w14:paraId="7463EAED" w14:textId="441459BB">
      <w:pPr>
        <w:pStyle w:val="Normal"/>
        <w:rPr>
          <w:rStyle w:val="Heading3Char"/>
          <w:b w:val="1"/>
          <w:bCs w:val="1"/>
          <w:sz w:val="24"/>
          <w:szCs w:val="24"/>
        </w:rPr>
      </w:pPr>
    </w:p>
    <w:p w:rsidR="3BF1361D" w:rsidP="37ADB9E8" w:rsidRDefault="3BF1361D" w14:paraId="666D732E" w14:textId="626C0411">
      <w:pPr>
        <w:pStyle w:val="Normal"/>
        <w:rPr>
          <w:b w:val="1"/>
          <w:bCs w:val="1"/>
        </w:rPr>
      </w:pPr>
      <w:r w:rsidRPr="37ADB9E8" w:rsidR="3BF1361D">
        <w:rPr>
          <w:rStyle w:val="Heading3Char"/>
          <w:b w:val="1"/>
          <w:bCs w:val="1"/>
          <w:sz w:val="24"/>
          <w:szCs w:val="24"/>
        </w:rPr>
        <w:t>Background</w:t>
      </w:r>
      <w:r>
        <w:br/>
      </w:r>
      <w:r w:rsidR="3BF1361D">
        <w:rPr/>
        <w:t xml:space="preserve">Staff who are part of the ILLBBM permission group (Interlibrary Loan/Books </w:t>
      </w:r>
      <w:proofErr w:type="gramStart"/>
      <w:r w:rsidR="3BF1361D">
        <w:rPr/>
        <w:t>By</w:t>
      </w:r>
      <w:proofErr w:type="gramEnd"/>
      <w:r w:rsidR="3BF1361D">
        <w:rPr/>
        <w:t xml:space="preserve"> Mail)</w:t>
      </w:r>
      <w:r w:rsidR="2C5C51DD">
        <w:rPr/>
        <w:t xml:space="preserve"> have permissions to access the ILL tab in the Leap Request Manager, modify an ILL request</w:t>
      </w:r>
      <w:r w:rsidR="6B01370E">
        <w:rPr/>
        <w:t xml:space="preserve"> record,</w:t>
      </w:r>
      <w:r w:rsidR="2C5C51DD">
        <w:rPr/>
        <w:t xml:space="preserve"> receiv</w:t>
      </w:r>
      <w:r w:rsidR="2C094F80">
        <w:rPr/>
        <w:t>e</w:t>
      </w:r>
      <w:r w:rsidR="2C5C51DD">
        <w:rPr/>
        <w:t xml:space="preserve"> the request, return and delet</w:t>
      </w:r>
      <w:r w:rsidR="063B28DE">
        <w:rPr/>
        <w:t>e</w:t>
      </w:r>
      <w:r w:rsidR="2C5C51DD">
        <w:rPr/>
        <w:t xml:space="preserve"> the request</w:t>
      </w:r>
      <w:r w:rsidR="621A5B75">
        <w:rPr/>
        <w:t>.</w:t>
      </w:r>
      <w:r w:rsidR="0B779B44">
        <w:rPr/>
        <w:t xml:space="preserve"> </w:t>
      </w:r>
    </w:p>
    <w:p w:rsidR="0B779B44" w:rsidP="37ADB9E8" w:rsidRDefault="0B779B44" w14:paraId="29517153" w14:textId="213FEC38">
      <w:pPr>
        <w:pStyle w:val="Normal"/>
      </w:pPr>
      <w:r w:rsidR="0B779B44">
        <w:rPr/>
        <w:t>Once an ILL request is received, a temporary item record is automatically created for the ILL item. However, the ILLBBM permission group does not include permission to edit item records.</w:t>
      </w:r>
      <w:r w:rsidR="4360AE7E">
        <w:rPr/>
        <w:t xml:space="preserve"> Permissions to edit item records are currently limited to the following permission groups: </w:t>
      </w:r>
    </w:p>
    <w:p w:rsidR="4360AE7E" w:rsidP="37ADB9E8" w:rsidRDefault="4360AE7E" w14:paraId="38F34BA4" w14:textId="74B1B969">
      <w:pPr>
        <w:pStyle w:val="ListParagraph"/>
        <w:numPr>
          <w:ilvl w:val="0"/>
          <w:numId w:val="29"/>
        </w:numPr>
        <w:rPr/>
      </w:pPr>
      <w:r w:rsidR="4360AE7E">
        <w:rPr/>
        <w:t>Cataloging 1</w:t>
      </w:r>
      <w:r w:rsidR="03D91DD4">
        <w:rPr/>
        <w:t xml:space="preserve"> (also allows staff to edit bibliographic records; perform item</w:t>
      </w:r>
      <w:r w:rsidR="56E295C6">
        <w:rPr/>
        <w:t xml:space="preserve"> </w:t>
      </w:r>
      <w:r w:rsidR="03D91DD4">
        <w:rPr/>
        <w:t>bulk changes</w:t>
      </w:r>
      <w:r w:rsidR="49A12B74">
        <w:rPr/>
        <w:t>; delete item and bib records)</w:t>
      </w:r>
    </w:p>
    <w:p w:rsidR="4360AE7E" w:rsidP="37ADB9E8" w:rsidRDefault="4360AE7E" w14:paraId="254756ED" w14:textId="72ED02FA">
      <w:pPr>
        <w:pStyle w:val="ListParagraph"/>
        <w:numPr>
          <w:ilvl w:val="0"/>
          <w:numId w:val="29"/>
        </w:numPr>
        <w:rPr/>
      </w:pPr>
      <w:r w:rsidR="4360AE7E">
        <w:rPr/>
        <w:t>Public Services Item Editing</w:t>
      </w:r>
      <w:r w:rsidR="43957433">
        <w:rPr/>
        <w:t xml:space="preserve"> (also allows staff to perform item bulk changes)</w:t>
      </w:r>
    </w:p>
    <w:p w:rsidR="4360AE7E" w:rsidP="37ADB9E8" w:rsidRDefault="4360AE7E" w14:paraId="02B6334F" w14:textId="4650ED05">
      <w:pPr>
        <w:pStyle w:val="ListParagraph"/>
        <w:numPr>
          <w:ilvl w:val="0"/>
          <w:numId w:val="29"/>
        </w:numPr>
        <w:rPr/>
      </w:pPr>
      <w:r w:rsidR="4360AE7E">
        <w:rPr/>
        <w:t>Circulation Managers</w:t>
      </w:r>
      <w:r w:rsidR="2A7344BB">
        <w:rPr/>
        <w:t xml:space="preserve"> (also allows staff to bulk change patron records; remove deposits)</w:t>
      </w:r>
    </w:p>
    <w:p w:rsidR="24EC54F0" w:rsidP="37ADB9E8" w:rsidRDefault="24EC54F0" w14:paraId="0FFC1892" w14:textId="73ABD105">
      <w:pPr>
        <w:pStyle w:val="Normal"/>
      </w:pPr>
      <w:r w:rsidR="24EC54F0">
        <w:rPr/>
        <w:t xml:space="preserve">The topic of adjusting the price of an ILL item has come up in </w:t>
      </w:r>
      <w:r w:rsidR="61C6CEF2">
        <w:rPr/>
        <w:t>recent</w:t>
      </w:r>
      <w:r w:rsidR="24EC54F0">
        <w:rPr/>
        <w:t xml:space="preserve"> ILL Technical Group meetings. An item price can be assigned in </w:t>
      </w:r>
      <w:r w:rsidR="4F9D677E">
        <w:rPr/>
        <w:t xml:space="preserve">a couple ways: </w:t>
      </w:r>
    </w:p>
    <w:p w:rsidR="4F9D677E" w:rsidP="37ADB9E8" w:rsidRDefault="4F9D677E" w14:paraId="7F82D3BB" w14:textId="466846E7">
      <w:pPr>
        <w:pStyle w:val="ListParagraph"/>
        <w:numPr>
          <w:ilvl w:val="0"/>
          <w:numId w:val="27"/>
        </w:numPr>
        <w:rPr/>
      </w:pPr>
      <w:r w:rsidR="4F9D677E">
        <w:rPr/>
        <w:t>A default price is applied based on values in the ILL item template or ILS settings</w:t>
      </w:r>
    </w:p>
    <w:p w:rsidR="4F9D677E" w:rsidP="37ADB9E8" w:rsidRDefault="4F9D677E" w14:paraId="3B6F4ABA" w14:textId="3F8271FB">
      <w:pPr>
        <w:pStyle w:val="ListParagraph"/>
        <w:numPr>
          <w:ilvl w:val="0"/>
          <w:numId w:val="27"/>
        </w:numPr>
        <w:rPr/>
      </w:pPr>
      <w:r w:rsidR="4F9D677E">
        <w:rPr/>
        <w:t>Or, staff add a price to the item record</w:t>
      </w:r>
    </w:p>
    <w:p w:rsidR="4F9D677E" w:rsidP="37ADB9E8" w:rsidRDefault="4F9D677E" w14:paraId="48A1844A" w14:textId="09AC18A6">
      <w:pPr>
        <w:pStyle w:val="Normal"/>
      </w:pPr>
      <w:r w:rsidR="4F9D677E">
        <w:rPr/>
        <w:t xml:space="preserve">Staff who have item editing permissions can perform the latter and can add a price to the item record. Staff who are part of the ILLBBM permission group but do NOT have item editing permissions will </w:t>
      </w:r>
      <w:r w:rsidR="31AB489E">
        <w:rPr/>
        <w:t>not be able to add a price to the item record.</w:t>
      </w:r>
    </w:p>
    <w:p w:rsidR="5FA3C19C" w:rsidP="37ADB9E8" w:rsidRDefault="5FA3C19C" w14:paraId="6856A92F" w14:textId="35E3CC03">
      <w:pPr>
        <w:pStyle w:val="Normal"/>
      </w:pPr>
      <w:r w:rsidR="5FA3C19C">
        <w:rPr/>
        <w:t xml:space="preserve">CCS is interested in a recommendation on if ILLBBM group permissions should be modified to include item editing permissions or if </w:t>
      </w:r>
      <w:r w:rsidR="455CCA99">
        <w:rPr/>
        <w:t xml:space="preserve">the </w:t>
      </w:r>
      <w:r w:rsidR="5FA3C19C">
        <w:rPr/>
        <w:t>permission group should remain as-is.</w:t>
      </w:r>
    </w:p>
    <w:p w:rsidR="37ADB9E8" w:rsidP="37ADB9E8" w:rsidRDefault="37ADB9E8" w14:paraId="38708C11" w14:textId="79973128">
      <w:pPr>
        <w:pStyle w:val="Normal"/>
      </w:pPr>
    </w:p>
    <w:p w:rsidR="728961A8" w:rsidP="37ADB9E8" w:rsidRDefault="728961A8" w14:paraId="4B8B9A8E" w14:textId="00194B72">
      <w:pPr>
        <w:pStyle w:val="Normal"/>
        <w:rPr>
          <w:b w:val="0"/>
          <w:bCs w:val="0"/>
        </w:rPr>
      </w:pPr>
      <w:r w:rsidRPr="37ADB9E8" w:rsidR="728961A8">
        <w:rPr>
          <w:rStyle w:val="Heading3Char"/>
          <w:b w:val="1"/>
          <w:bCs w:val="1"/>
        </w:rPr>
        <w:t>Why</w:t>
      </w:r>
      <w:r w:rsidRPr="37ADB9E8" w:rsidR="474A5D6B">
        <w:rPr>
          <w:rStyle w:val="Heading3Char"/>
          <w:b w:val="1"/>
          <w:bCs w:val="1"/>
        </w:rPr>
        <w:t xml:space="preserve"> can this </w:t>
      </w:r>
      <w:r w:rsidRPr="37ADB9E8" w:rsidR="6A99400A">
        <w:rPr>
          <w:rStyle w:val="Heading3Char"/>
          <w:b w:val="1"/>
          <w:bCs w:val="1"/>
        </w:rPr>
        <w:t>b</w:t>
      </w:r>
      <w:r w:rsidRPr="37ADB9E8" w:rsidR="474A5D6B">
        <w:rPr>
          <w:rStyle w:val="Heading3Char"/>
          <w:b w:val="1"/>
          <w:bCs w:val="1"/>
        </w:rPr>
        <w:t>e a barrier for staff</w:t>
      </w:r>
      <w:r w:rsidRPr="37ADB9E8" w:rsidR="728961A8">
        <w:rPr>
          <w:rStyle w:val="Heading3Char"/>
          <w:b w:val="1"/>
          <w:bCs w:val="1"/>
        </w:rPr>
        <w:t>?</w:t>
      </w:r>
      <w:r>
        <w:br/>
      </w:r>
      <w:r w:rsidR="181AA185">
        <w:rPr>
          <w:b w:val="0"/>
          <w:bCs w:val="0"/>
        </w:rPr>
        <w:t xml:space="preserve">The price of an item can vary widely and will not always be reflected in the default price. Typically, libraries use a default price of either $25 or $100 for ILL item records. </w:t>
      </w:r>
    </w:p>
    <w:p w:rsidR="023DA3F4" w:rsidP="37ADB9E8" w:rsidRDefault="023DA3F4" w14:paraId="14C67029" w14:textId="3074A5A0">
      <w:pPr>
        <w:pStyle w:val="Normal"/>
        <w:rPr>
          <w:b w:val="0"/>
          <w:bCs w:val="0"/>
        </w:rPr>
      </w:pPr>
      <w:r w:rsidR="023DA3F4">
        <w:rPr>
          <w:b w:val="0"/>
          <w:bCs w:val="0"/>
        </w:rPr>
        <w:t xml:space="preserve">If </w:t>
      </w:r>
      <w:r w:rsidR="04FB09EF">
        <w:rPr>
          <w:b w:val="0"/>
          <w:bCs w:val="0"/>
        </w:rPr>
        <w:t>the item becomes Lost</w:t>
      </w:r>
      <w:r w:rsidR="023DA3F4">
        <w:rPr>
          <w:b w:val="0"/>
          <w:bCs w:val="0"/>
        </w:rPr>
        <w:t xml:space="preserve"> </w:t>
      </w:r>
      <w:r w:rsidRPr="37ADB9E8" w:rsidR="023DA3F4">
        <w:rPr>
          <w:b w:val="1"/>
          <w:bCs w:val="1"/>
        </w:rPr>
        <w:t>and the ILL item record does not have a price assigned</w:t>
      </w:r>
      <w:r w:rsidR="023DA3F4">
        <w:rPr>
          <w:b w:val="0"/>
          <w:bCs w:val="0"/>
        </w:rPr>
        <w:t>, Polaris will apply the default to the bill. In 2021, 11,817 items with a materi</w:t>
      </w:r>
      <w:r w:rsidR="31F191FC">
        <w:rPr>
          <w:b w:val="0"/>
          <w:bCs w:val="0"/>
        </w:rPr>
        <w:t>al type of ILL Material were checked out; 71 items became Lost</w:t>
      </w:r>
      <w:r w:rsidR="4EE1D4BB">
        <w:rPr>
          <w:b w:val="0"/>
          <w:bCs w:val="0"/>
        </w:rPr>
        <w:t>.</w:t>
      </w:r>
    </w:p>
    <w:p w:rsidR="3B0024E3" w:rsidP="37ADB9E8" w:rsidRDefault="3B0024E3" w14:paraId="342A463E" w14:textId="0CEC3DB9">
      <w:pPr>
        <w:pStyle w:val="Normal"/>
        <w:rPr>
          <w:b w:val="0"/>
          <w:bCs w:val="0"/>
        </w:rPr>
      </w:pPr>
      <w:r w:rsidR="3B0024E3">
        <w:rPr>
          <w:b w:val="0"/>
          <w:bCs w:val="0"/>
        </w:rPr>
        <w:t>Again, staff with item editing permissions can enter the true price of the item in an ILL item record. Staff who do not have item editing permissions will not be able to enter the true price of the item.</w:t>
      </w:r>
    </w:p>
    <w:p w:rsidR="37ADB9E8" w:rsidP="37ADB9E8" w:rsidRDefault="37ADB9E8" w14:paraId="7E447223" w14:textId="5E844EA4">
      <w:pPr>
        <w:pStyle w:val="Normal"/>
        <w:bidi w:val="0"/>
        <w:spacing w:before="0" w:beforeAutospacing="off" w:after="160" w:afterAutospacing="off" w:line="259" w:lineRule="auto"/>
        <w:ind w:left="0" w:right="0"/>
        <w:jc w:val="left"/>
        <w:rPr>
          <w:b w:val="1"/>
          <w:bCs w:val="1"/>
        </w:rPr>
      </w:pPr>
    </w:p>
    <w:p w:rsidR="354ACCE5" w:rsidP="37ADB9E8" w:rsidRDefault="354ACCE5" w14:paraId="7E9EDF26" w14:textId="2F472080">
      <w:pPr>
        <w:pStyle w:val="Normal"/>
        <w:bidi w:val="0"/>
        <w:spacing w:before="0" w:beforeAutospacing="off" w:after="160" w:afterAutospacing="off" w:line="259" w:lineRule="auto"/>
        <w:ind w:left="0" w:right="0"/>
        <w:jc w:val="left"/>
        <w:rPr>
          <w:b w:val="0"/>
          <w:bCs w:val="0"/>
        </w:rPr>
      </w:pPr>
      <w:r w:rsidRPr="37ADB9E8" w:rsidR="354ACCE5">
        <w:rPr>
          <w:rStyle w:val="Heading3Char"/>
          <w:b w:val="1"/>
          <w:bCs w:val="1"/>
        </w:rPr>
        <w:t>I</w:t>
      </w:r>
      <w:r w:rsidRPr="37ADB9E8" w:rsidR="248C207C">
        <w:rPr>
          <w:rStyle w:val="Heading3Char"/>
          <w:b w:val="1"/>
          <w:bCs w:val="1"/>
        </w:rPr>
        <w:t>n addition to</w:t>
      </w:r>
      <w:r w:rsidRPr="37ADB9E8" w:rsidR="354ACCE5">
        <w:rPr>
          <w:rStyle w:val="Heading3Char"/>
          <w:b w:val="1"/>
          <w:bCs w:val="1"/>
        </w:rPr>
        <w:t xml:space="preserve"> price, what else would staff </w:t>
      </w:r>
      <w:r w:rsidRPr="37ADB9E8" w:rsidR="48CB5CED">
        <w:rPr>
          <w:rStyle w:val="Heading3Char"/>
          <w:b w:val="1"/>
          <w:bCs w:val="1"/>
        </w:rPr>
        <w:t>be able to edit</w:t>
      </w:r>
      <w:r w:rsidRPr="37ADB9E8" w:rsidR="354ACCE5">
        <w:rPr>
          <w:rStyle w:val="Heading3Char"/>
          <w:b w:val="1"/>
          <w:bCs w:val="1"/>
        </w:rPr>
        <w:t>?</w:t>
      </w:r>
      <w:r>
        <w:br/>
      </w:r>
      <w:r w:rsidR="36A12F71">
        <w:rPr>
          <w:b w:val="0"/>
          <w:bCs w:val="0"/>
        </w:rPr>
        <w:t xml:space="preserve">Staff would have the ability to edit most fields under the </w:t>
      </w:r>
      <w:r w:rsidR="36E9E809">
        <w:rPr>
          <w:b w:val="0"/>
          <w:bCs w:val="0"/>
        </w:rPr>
        <w:t xml:space="preserve">item record </w:t>
      </w:r>
      <w:r w:rsidR="36A12F71">
        <w:rPr>
          <w:b w:val="0"/>
          <w:bCs w:val="0"/>
        </w:rPr>
        <w:t>“Details” tab</w:t>
      </w:r>
      <w:r w:rsidR="41E8F631">
        <w:rPr>
          <w:b w:val="0"/>
          <w:bCs w:val="0"/>
        </w:rPr>
        <w:t>. In addition to price, this also includes fields such as assigned/owning branch, collection, and shelf location. The permission cannot be scoped to just ILL item records</w:t>
      </w:r>
      <w:r w:rsidR="27A1FF2E">
        <w:rPr>
          <w:b w:val="0"/>
          <w:bCs w:val="0"/>
        </w:rPr>
        <w:t>; staff would have the ability to edit these fields in all item records assigned to their library.</w:t>
      </w:r>
    </w:p>
    <w:p w:rsidR="36A12F71" w:rsidP="37ADB9E8" w:rsidRDefault="36A12F71" w14:paraId="28D37B28" w14:textId="3957ADF8">
      <w:pPr>
        <w:pStyle w:val="Normal"/>
        <w:bidi w:val="0"/>
        <w:spacing w:before="0" w:beforeAutospacing="off" w:after="160" w:afterAutospacing="off" w:line="259" w:lineRule="auto"/>
        <w:ind w:left="0" w:right="0"/>
        <w:jc w:val="left"/>
      </w:pPr>
      <w:r w:rsidR="36A12F71">
        <w:drawing>
          <wp:inline wp14:editId="6193A988" wp14:anchorId="11BB1FC0">
            <wp:extent cx="5686567" cy="2381250"/>
            <wp:effectExtent l="9525" t="9525" r="9525" b="9525"/>
            <wp:docPr id="1083897676" name="" title=""/>
            <wp:cNvGraphicFramePr>
              <a:graphicFrameLocks noChangeAspect="1"/>
            </wp:cNvGraphicFramePr>
            <a:graphic>
              <a:graphicData uri="http://schemas.openxmlformats.org/drawingml/2006/picture">
                <pic:pic>
                  <pic:nvPicPr>
                    <pic:cNvPr id="0" name=""/>
                    <pic:cNvPicPr/>
                  </pic:nvPicPr>
                  <pic:blipFill>
                    <a:blip r:embed="Rb22ff09d68e64508">
                      <a:extLst>
                        <a:ext xmlns:a="http://schemas.openxmlformats.org/drawingml/2006/main" uri="{28A0092B-C50C-407E-A947-70E740481C1C}">
                          <a14:useLocalDpi val="0"/>
                        </a:ext>
                      </a:extLst>
                    </a:blip>
                    <a:stretch>
                      <a:fillRect/>
                    </a:stretch>
                  </pic:blipFill>
                  <pic:spPr>
                    <a:xfrm>
                      <a:off x="0" y="0"/>
                      <a:ext cx="5686567" cy="2381250"/>
                    </a:xfrm>
                    <a:prstGeom prst="rect">
                      <a:avLst/>
                    </a:prstGeom>
                    <a:ln w="9525">
                      <a:solidFill>
                        <a:schemeClr val="tx1">
                          <a:lumMod val="50000"/>
                        </a:schemeClr>
                      </a:solidFill>
                      <a:prstDash val="solid"/>
                    </a:ln>
                  </pic:spPr>
                </pic:pic>
              </a:graphicData>
            </a:graphic>
          </wp:inline>
        </w:drawing>
      </w:r>
    </w:p>
    <w:p w:rsidR="37ADB9E8" w:rsidP="37ADB9E8" w:rsidRDefault="37ADB9E8" w14:paraId="37D2B556" w14:textId="19B8244D">
      <w:pPr>
        <w:pStyle w:val="Normal"/>
        <w:rPr>
          <w:b w:val="0"/>
          <w:bCs w:val="0"/>
        </w:rPr>
      </w:pPr>
    </w:p>
    <w:p w:rsidR="5FA6DD38" w:rsidP="37ADB9E8" w:rsidRDefault="5FA6DD38" w14:paraId="35FC590D" w14:textId="35D021A8">
      <w:pPr>
        <w:pStyle w:val="Normal"/>
        <w:rPr>
          <w:b w:val="0"/>
          <w:bCs w:val="0"/>
        </w:rPr>
      </w:pPr>
      <w:r w:rsidRPr="37ADB9E8" w:rsidR="5FA6DD38">
        <w:rPr>
          <w:rStyle w:val="Heading3Char"/>
          <w:b w:val="1"/>
          <w:bCs w:val="1"/>
        </w:rPr>
        <w:t>If adding the item editing permission to the ILLBBM group, h</w:t>
      </w:r>
      <w:r w:rsidRPr="37ADB9E8" w:rsidR="0254A165">
        <w:rPr>
          <w:rStyle w:val="Heading3Char"/>
          <w:b w:val="1"/>
          <w:bCs w:val="1"/>
        </w:rPr>
        <w:t xml:space="preserve">ow many staff would </w:t>
      </w:r>
      <w:r w:rsidRPr="37ADB9E8" w:rsidR="44C1FACF">
        <w:rPr>
          <w:rStyle w:val="Heading3Char"/>
          <w:b w:val="1"/>
          <w:bCs w:val="1"/>
        </w:rPr>
        <w:t>be impacted?</w:t>
      </w:r>
      <w:r>
        <w:br/>
      </w:r>
      <w:r w:rsidR="5F4ACD78">
        <w:rPr>
          <w:b w:val="0"/>
          <w:bCs w:val="0"/>
        </w:rPr>
        <w:t>As of August 28, 2022, there are 628 staff who are part of the ILLBBM permission group. Of these 628 staff, 576 (roughly 9</w:t>
      </w:r>
      <w:r w:rsidR="7E435928">
        <w:rPr>
          <w:b w:val="0"/>
          <w:bCs w:val="0"/>
        </w:rPr>
        <w:t xml:space="preserve">2%) are also in a group with item editing permissions. 52 staff (roughly 8%) are not part of a group with item editing permissions. </w:t>
      </w:r>
      <w:r w:rsidR="424DA0D8">
        <w:rPr>
          <w:b w:val="0"/>
          <w:bCs w:val="0"/>
        </w:rPr>
        <w:t xml:space="preserve">A list of staff with ILLBBM permissions and their item editing permission status </w:t>
      </w:r>
      <w:hyperlink r:id="R11dd4587e07f43cd">
        <w:r w:rsidRPr="37ADB9E8" w:rsidR="424DA0D8">
          <w:rPr>
            <w:rStyle w:val="Hyperlink"/>
            <w:b w:val="0"/>
            <w:bCs w:val="0"/>
          </w:rPr>
          <w:t xml:space="preserve">can be </w:t>
        </w:r>
        <w:r w:rsidRPr="37ADB9E8" w:rsidR="34FB95C0">
          <w:rPr>
            <w:rStyle w:val="Hyperlink"/>
            <w:b w:val="0"/>
            <w:bCs w:val="0"/>
          </w:rPr>
          <w:t>accesse</w:t>
        </w:r>
        <w:r w:rsidRPr="37ADB9E8" w:rsidR="424DA0D8">
          <w:rPr>
            <w:rStyle w:val="Hyperlink"/>
            <w:b w:val="0"/>
            <w:bCs w:val="0"/>
          </w:rPr>
          <w:t>d here</w:t>
        </w:r>
      </w:hyperlink>
      <w:r w:rsidR="424DA0D8">
        <w:rPr>
          <w:b w:val="0"/>
          <w:bCs w:val="0"/>
        </w:rPr>
        <w:t>.</w:t>
      </w:r>
    </w:p>
    <w:p w:rsidR="37ADB9E8" w:rsidP="37ADB9E8" w:rsidRDefault="37ADB9E8" w14:paraId="4A6BC70D" w14:textId="2F2620A5">
      <w:pPr>
        <w:pStyle w:val="Normal"/>
        <w:rPr>
          <w:b w:val="0"/>
          <w:bCs w:val="0"/>
        </w:rPr>
      </w:pPr>
    </w:p>
    <w:tbl>
      <w:tblPr>
        <w:tblStyle w:val="TableGrid"/>
        <w:tblW w:w="0" w:type="auto"/>
        <w:jc w:val="center"/>
        <w:tblLayout w:type="fixed"/>
        <w:tblLook w:val="06A0" w:firstRow="1" w:lastRow="0" w:firstColumn="1" w:lastColumn="0" w:noHBand="1" w:noVBand="1"/>
      </w:tblPr>
      <w:tblGrid>
        <w:gridCol w:w="3315"/>
        <w:gridCol w:w="780"/>
        <w:gridCol w:w="975"/>
      </w:tblGrid>
      <w:tr w:rsidR="37ADB9E8" w:rsidTr="37ADB9E8" w14:paraId="7067F20E">
        <w:trPr>
          <w:trHeight w:val="300"/>
        </w:trPr>
        <w:tc>
          <w:tcPr>
            <w:tcW w:w="3315" w:type="dxa"/>
            <w:tcBorders>
              <w:top w:val="single" w:color="000000" w:themeColor="text1" w:sz="4"/>
              <w:left w:val="single" w:color="000000" w:themeColor="text1" w:sz="4"/>
              <w:bottom w:val="single" w:color="000000" w:themeColor="text1" w:sz="4"/>
              <w:right w:val="single" w:color="000000" w:themeColor="text1" w:sz="4"/>
            </w:tcBorders>
            <w:shd w:val="clear" w:color="auto" w:fill="D6DCE4"/>
            <w:tcMar/>
            <w:vAlign w:val="bottom"/>
          </w:tcPr>
          <w:p w:rsidR="37ADB9E8" w:rsidRDefault="37ADB9E8" w14:paraId="76390B1D" w14:textId="3E88E9E5">
            <w:r w:rsidRPr="37ADB9E8" w:rsidR="37ADB9E8">
              <w:rPr>
                <w:rFonts w:ascii="Calibri" w:hAnsi="Calibri" w:eastAsia="Calibri" w:cs="Calibri"/>
                <w:b w:val="1"/>
                <w:bCs w:val="1"/>
                <w:i w:val="0"/>
                <w:iCs w:val="0"/>
                <w:strike w:val="0"/>
                <w:dstrike w:val="0"/>
                <w:color w:val="000000" w:themeColor="text1" w:themeTint="FF" w:themeShade="FF"/>
                <w:sz w:val="22"/>
                <w:szCs w:val="22"/>
                <w:u w:val="none"/>
              </w:rPr>
              <w:t>Total Staff with ILL Permissions</w:t>
            </w:r>
          </w:p>
        </w:tc>
        <w:tc>
          <w:tcPr>
            <w:tcW w:w="780" w:type="dxa"/>
            <w:tcBorders>
              <w:top w:val="single" w:color="000000" w:themeColor="text1" w:sz="4"/>
              <w:left w:val="single" w:color="000000" w:themeColor="text1" w:sz="4"/>
              <w:bottom w:val="single" w:color="000000" w:themeColor="text1" w:sz="4"/>
              <w:right w:val="single" w:color="000000" w:themeColor="text1" w:sz="4"/>
            </w:tcBorders>
            <w:shd w:val="clear" w:color="auto" w:fill="D6DCE4"/>
            <w:tcMar/>
            <w:vAlign w:val="bottom"/>
          </w:tcPr>
          <w:p w:rsidR="37ADB9E8" w:rsidRDefault="37ADB9E8" w14:paraId="079D4A43" w14:textId="3A00F644">
            <w:r w:rsidRPr="37ADB9E8" w:rsidR="37ADB9E8">
              <w:rPr>
                <w:rFonts w:ascii="Calibri" w:hAnsi="Calibri" w:eastAsia="Calibri" w:cs="Calibri"/>
                <w:b w:val="1"/>
                <w:bCs w:val="1"/>
                <w:i w:val="0"/>
                <w:iCs w:val="0"/>
                <w:strike w:val="0"/>
                <w:dstrike w:val="0"/>
                <w:color w:val="000000" w:themeColor="text1" w:themeTint="FF" w:themeShade="FF"/>
                <w:sz w:val="22"/>
                <w:szCs w:val="22"/>
                <w:u w:val="none"/>
              </w:rPr>
              <w:t>628</w:t>
            </w:r>
          </w:p>
        </w:tc>
        <w:tc>
          <w:tcPr>
            <w:tcW w:w="975" w:type="dxa"/>
            <w:tcBorders>
              <w:top w:val="single" w:color="000000" w:themeColor="text1" w:sz="4"/>
              <w:left w:val="single" w:color="000000" w:themeColor="text1" w:sz="4"/>
              <w:bottom w:val="single" w:color="000000" w:themeColor="text1" w:sz="4"/>
              <w:right w:val="single" w:color="000000" w:themeColor="text1" w:sz="4"/>
            </w:tcBorders>
            <w:shd w:val="clear" w:color="auto" w:fill="D6DCE4"/>
            <w:tcMar/>
            <w:vAlign w:val="bottom"/>
          </w:tcPr>
          <w:p w:rsidR="37ADB9E8" w:rsidRDefault="37ADB9E8" w14:paraId="04D9255E" w14:textId="3279C881">
            <w:r w:rsidRPr="37ADB9E8" w:rsidR="37ADB9E8">
              <w:rPr>
                <w:rFonts w:ascii="Calibri" w:hAnsi="Calibri" w:eastAsia="Calibri" w:cs="Calibri"/>
                <w:b w:val="1"/>
                <w:bCs w:val="1"/>
                <w:i w:val="0"/>
                <w:iCs w:val="0"/>
                <w:strike w:val="0"/>
                <w:dstrike w:val="0"/>
                <w:color w:val="000000" w:themeColor="text1" w:themeTint="FF" w:themeShade="FF"/>
                <w:sz w:val="22"/>
                <w:szCs w:val="22"/>
                <w:u w:val="none"/>
              </w:rPr>
              <w:t>100%</w:t>
            </w:r>
          </w:p>
        </w:tc>
      </w:tr>
      <w:tr w:rsidR="37ADB9E8" w:rsidTr="37ADB9E8" w14:paraId="6F3210C7">
        <w:trPr>
          <w:trHeight w:val="300"/>
        </w:trPr>
        <w:tc>
          <w:tcPr>
            <w:tcW w:w="3315"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38ED9880" w14:textId="24BB7359">
            <w:r w:rsidRPr="37ADB9E8" w:rsidR="37ADB9E8">
              <w:rPr>
                <w:rFonts w:ascii="Calibri" w:hAnsi="Calibri" w:eastAsia="Calibri" w:cs="Calibri"/>
                <w:b w:val="0"/>
                <w:bCs w:val="0"/>
                <w:i w:val="0"/>
                <w:iCs w:val="0"/>
                <w:strike w:val="0"/>
                <w:dstrike w:val="0"/>
                <w:color w:val="000000" w:themeColor="text1" w:themeTint="FF" w:themeShade="FF"/>
                <w:sz w:val="22"/>
                <w:szCs w:val="22"/>
                <w:u w:val="none"/>
              </w:rPr>
              <w:t>ILL + Item Editing Permissions</w:t>
            </w:r>
          </w:p>
        </w:tc>
        <w:tc>
          <w:tcPr>
            <w:tcW w:w="780"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72E42EC7" w14:textId="4CBA7DCD">
            <w:r w:rsidRPr="37ADB9E8" w:rsidR="37ADB9E8">
              <w:rPr>
                <w:rFonts w:ascii="Calibri" w:hAnsi="Calibri" w:eastAsia="Calibri" w:cs="Calibri"/>
                <w:b w:val="0"/>
                <w:bCs w:val="0"/>
                <w:i w:val="0"/>
                <w:iCs w:val="0"/>
                <w:strike w:val="0"/>
                <w:dstrike w:val="0"/>
                <w:color w:val="000000" w:themeColor="text1" w:themeTint="FF" w:themeShade="FF"/>
                <w:sz w:val="22"/>
                <w:szCs w:val="22"/>
                <w:u w:val="none"/>
              </w:rPr>
              <w:t>576</w:t>
            </w:r>
          </w:p>
        </w:tc>
        <w:tc>
          <w:tcPr>
            <w:tcW w:w="975"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5E845974" w14:textId="550F1CCD">
            <w:r w:rsidRPr="37ADB9E8" w:rsidR="37ADB9E8">
              <w:rPr>
                <w:rFonts w:ascii="Calibri" w:hAnsi="Calibri" w:eastAsia="Calibri" w:cs="Calibri"/>
                <w:b w:val="0"/>
                <w:bCs w:val="0"/>
                <w:i w:val="0"/>
                <w:iCs w:val="0"/>
                <w:strike w:val="0"/>
                <w:dstrike w:val="0"/>
                <w:color w:val="000000" w:themeColor="text1" w:themeTint="FF" w:themeShade="FF"/>
                <w:sz w:val="22"/>
                <w:szCs w:val="22"/>
                <w:u w:val="none"/>
              </w:rPr>
              <w:t>91.72%</w:t>
            </w:r>
          </w:p>
        </w:tc>
      </w:tr>
      <w:tr w:rsidR="37ADB9E8" w:rsidTr="37ADB9E8" w14:paraId="1FAE3A02">
        <w:trPr>
          <w:trHeight w:val="300"/>
        </w:trPr>
        <w:tc>
          <w:tcPr>
            <w:tcW w:w="3315"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2D0293DC" w14:textId="262F4D2D">
            <w:r w:rsidRPr="37ADB9E8" w:rsidR="37ADB9E8">
              <w:rPr>
                <w:rFonts w:ascii="Calibri" w:hAnsi="Calibri" w:eastAsia="Calibri" w:cs="Calibri"/>
                <w:b w:val="0"/>
                <w:bCs w:val="0"/>
                <w:i w:val="0"/>
                <w:iCs w:val="0"/>
                <w:strike w:val="0"/>
                <w:dstrike w:val="0"/>
                <w:color w:val="000000" w:themeColor="text1" w:themeTint="FF" w:themeShade="FF"/>
                <w:sz w:val="22"/>
                <w:szCs w:val="22"/>
                <w:u w:val="none"/>
              </w:rPr>
              <w:t>ILL (no item editing permissions)</w:t>
            </w:r>
          </w:p>
        </w:tc>
        <w:tc>
          <w:tcPr>
            <w:tcW w:w="780"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6FF40BA0" w14:textId="36759110">
            <w:r w:rsidRPr="37ADB9E8" w:rsidR="37ADB9E8">
              <w:rPr>
                <w:rFonts w:ascii="Calibri" w:hAnsi="Calibri" w:eastAsia="Calibri" w:cs="Calibri"/>
                <w:b w:val="0"/>
                <w:bCs w:val="0"/>
                <w:i w:val="0"/>
                <w:iCs w:val="0"/>
                <w:strike w:val="0"/>
                <w:dstrike w:val="0"/>
                <w:color w:val="000000" w:themeColor="text1" w:themeTint="FF" w:themeShade="FF"/>
                <w:sz w:val="22"/>
                <w:szCs w:val="22"/>
                <w:u w:val="none"/>
              </w:rPr>
              <w:t>52</w:t>
            </w:r>
          </w:p>
        </w:tc>
        <w:tc>
          <w:tcPr>
            <w:tcW w:w="975" w:type="dxa"/>
            <w:tcBorders>
              <w:top w:val="single" w:color="000000" w:themeColor="text1" w:sz="4"/>
              <w:left w:val="single" w:color="000000" w:themeColor="text1" w:sz="4"/>
              <w:bottom w:val="single" w:color="000000" w:themeColor="text1" w:sz="4"/>
              <w:right w:val="single" w:color="000000" w:themeColor="text1" w:sz="4"/>
            </w:tcBorders>
            <w:tcMar/>
            <w:vAlign w:val="bottom"/>
          </w:tcPr>
          <w:p w:rsidR="37ADB9E8" w:rsidRDefault="37ADB9E8" w14:paraId="19D901CD" w14:textId="4B5C022B">
            <w:r w:rsidRPr="37ADB9E8" w:rsidR="37ADB9E8">
              <w:rPr>
                <w:rFonts w:ascii="Calibri" w:hAnsi="Calibri" w:eastAsia="Calibri" w:cs="Calibri"/>
                <w:b w:val="0"/>
                <w:bCs w:val="0"/>
                <w:i w:val="0"/>
                <w:iCs w:val="0"/>
                <w:strike w:val="0"/>
                <w:dstrike w:val="0"/>
                <w:color w:val="000000" w:themeColor="text1" w:themeTint="FF" w:themeShade="FF"/>
                <w:sz w:val="22"/>
                <w:szCs w:val="22"/>
                <w:u w:val="none"/>
              </w:rPr>
              <w:t>8.28%</w:t>
            </w:r>
          </w:p>
        </w:tc>
      </w:tr>
    </w:tbl>
    <w:p w:rsidR="37ADB9E8" w:rsidP="37ADB9E8" w:rsidRDefault="37ADB9E8" w14:paraId="63C439EB" w14:textId="52472797">
      <w:pPr>
        <w:pStyle w:val="Normal"/>
      </w:pPr>
    </w:p>
    <w:p w:rsidR="5C9497DB" w:rsidP="37ADB9E8" w:rsidRDefault="5C9497DB" w14:paraId="1D530EA6" w14:textId="4C18B17C">
      <w:pPr>
        <w:pStyle w:val="Normal"/>
        <w:jc w:val="center"/>
      </w:pPr>
      <w:r w:rsidR="5C9497DB">
        <w:drawing>
          <wp:inline wp14:editId="233BE459" wp14:anchorId="08833038">
            <wp:extent cx="2749100" cy="1666875"/>
            <wp:effectExtent l="0" t="0" r="0" b="0"/>
            <wp:docPr id="1013950830" name="" title=""/>
            <wp:cNvGraphicFramePr>
              <a:graphicFrameLocks noChangeAspect="1"/>
            </wp:cNvGraphicFramePr>
            <a:graphic>
              <a:graphicData uri="http://schemas.openxmlformats.org/drawingml/2006/picture">
                <pic:pic>
                  <pic:nvPicPr>
                    <pic:cNvPr id="0" name=""/>
                    <pic:cNvPicPr/>
                  </pic:nvPicPr>
                  <pic:blipFill>
                    <a:blip r:embed="Rea9c18840dac4f56">
                      <a:extLst>
                        <a:ext xmlns:a="http://schemas.openxmlformats.org/drawingml/2006/main" uri="{28A0092B-C50C-407E-A947-70E740481C1C}">
                          <a14:useLocalDpi val="0"/>
                        </a:ext>
                      </a:extLst>
                    </a:blip>
                    <a:stretch>
                      <a:fillRect/>
                    </a:stretch>
                  </pic:blipFill>
                  <pic:spPr>
                    <a:xfrm>
                      <a:off x="0" y="0"/>
                      <a:ext cx="2749100" cy="1666875"/>
                    </a:xfrm>
                    <a:prstGeom prst="rect">
                      <a:avLst/>
                    </a:prstGeom>
                  </pic:spPr>
                </pic:pic>
              </a:graphicData>
            </a:graphic>
          </wp:inline>
        </w:drawing>
      </w:r>
      <w:r>
        <w:br/>
      </w:r>
      <w:r w:rsidR="0254A165">
        <w:rPr>
          <w:b w:val="0"/>
          <w:bCs w:val="0"/>
        </w:rPr>
        <w:t xml:space="preserve"> </w:t>
      </w:r>
    </w:p>
    <w:p w:rsidR="37ADB9E8" w:rsidP="37ADB9E8" w:rsidRDefault="37ADB9E8" w14:paraId="43B024A5" w14:textId="59DAA9AD">
      <w:pPr>
        <w:pStyle w:val="Normal"/>
        <w:rPr>
          <w:b w:val="0"/>
          <w:bCs w:val="0"/>
        </w:rPr>
      </w:pPr>
    </w:p>
    <w:p w:rsidR="2EE9B049" w:rsidP="37ADB9E8" w:rsidRDefault="2EE9B049" w14:paraId="0ABC8693" w14:textId="7DE93F2E">
      <w:pPr>
        <w:pStyle w:val="Normal"/>
        <w:bidi w:val="0"/>
        <w:spacing w:before="0" w:beforeAutospacing="off" w:after="160" w:afterAutospacing="off" w:line="259" w:lineRule="auto"/>
        <w:ind w:left="0" w:right="0"/>
        <w:jc w:val="left"/>
        <w:rPr>
          <w:b w:val="0"/>
          <w:bCs w:val="0"/>
        </w:rPr>
      </w:pPr>
      <w:r w:rsidRPr="37ADB9E8" w:rsidR="2EE9B049">
        <w:rPr>
          <w:rStyle w:val="Heading3Char"/>
          <w:b w:val="1"/>
          <w:bCs w:val="1"/>
        </w:rPr>
        <w:t>What are</w:t>
      </w:r>
      <w:r w:rsidRPr="37ADB9E8" w:rsidR="4CC0D841">
        <w:rPr>
          <w:rStyle w:val="Heading3Char"/>
          <w:b w:val="1"/>
          <w:bCs w:val="1"/>
        </w:rPr>
        <w:t xml:space="preserve"> the</w:t>
      </w:r>
      <w:r w:rsidRPr="37ADB9E8" w:rsidR="2EE9B049">
        <w:rPr>
          <w:rStyle w:val="Heading3Char"/>
          <w:b w:val="1"/>
          <w:bCs w:val="1"/>
        </w:rPr>
        <w:t xml:space="preserve"> </w:t>
      </w:r>
      <w:r w:rsidRPr="37ADB9E8" w:rsidR="023A5965">
        <w:rPr>
          <w:rStyle w:val="Heading3Char"/>
          <w:b w:val="1"/>
          <w:bCs w:val="1"/>
        </w:rPr>
        <w:t xml:space="preserve">options </w:t>
      </w:r>
      <w:r w:rsidRPr="37ADB9E8" w:rsidR="1690B30C">
        <w:rPr>
          <w:rStyle w:val="Heading3Char"/>
          <w:b w:val="1"/>
          <w:bCs w:val="1"/>
        </w:rPr>
        <w:t xml:space="preserve">going </w:t>
      </w:r>
      <w:r w:rsidRPr="37ADB9E8" w:rsidR="023A5965">
        <w:rPr>
          <w:rStyle w:val="Heading3Char"/>
          <w:b w:val="1"/>
          <w:bCs w:val="1"/>
        </w:rPr>
        <w:t>forward</w:t>
      </w:r>
      <w:r w:rsidRPr="37ADB9E8" w:rsidR="2EE9B049">
        <w:rPr>
          <w:rStyle w:val="Heading3Char"/>
          <w:b w:val="1"/>
          <w:bCs w:val="1"/>
        </w:rPr>
        <w:t xml:space="preserve">? </w:t>
      </w:r>
      <w:r>
        <w:br/>
      </w:r>
      <w:r w:rsidR="55EC8583">
        <w:rPr>
          <w:b w:val="0"/>
          <w:bCs w:val="0"/>
        </w:rPr>
        <w:t xml:space="preserve">There are two options we are looking at: </w:t>
      </w:r>
    </w:p>
    <w:p w:rsidR="55EC8583" w:rsidP="37ADB9E8" w:rsidRDefault="55EC8583" w14:paraId="2FBA00B9" w14:textId="40056B10">
      <w:pPr>
        <w:pStyle w:val="ListParagraph"/>
        <w:numPr>
          <w:ilvl w:val="0"/>
          <w:numId w:val="28"/>
        </w:numPr>
        <w:bidi w:val="0"/>
        <w:spacing w:before="0" w:beforeAutospacing="off" w:after="160" w:afterAutospacing="off" w:line="259" w:lineRule="auto"/>
        <w:ind w:right="0"/>
        <w:jc w:val="left"/>
        <w:rPr>
          <w:b w:val="0"/>
          <w:bCs w:val="0"/>
        </w:rPr>
      </w:pPr>
      <w:r w:rsidR="55EC8583">
        <w:rPr>
          <w:b w:val="0"/>
          <w:bCs w:val="0"/>
        </w:rPr>
        <w:t xml:space="preserve">Add item editing permissions to the ILLBBM group. With this option, </w:t>
      </w:r>
      <w:r w:rsidR="2F6DE26B">
        <w:rPr>
          <w:b w:val="0"/>
          <w:bCs w:val="0"/>
        </w:rPr>
        <w:t xml:space="preserve">any staff who is part of the ILLBBM permission group will be able to edit the Details tab for items assigned to their library. </w:t>
      </w:r>
      <w:r>
        <w:br/>
      </w:r>
    </w:p>
    <w:p w:rsidR="2F6DE26B" w:rsidP="37ADB9E8" w:rsidRDefault="2F6DE26B" w14:paraId="421F00C4" w14:textId="1B4E59F1">
      <w:pPr>
        <w:pStyle w:val="ListParagraph"/>
        <w:numPr>
          <w:ilvl w:val="0"/>
          <w:numId w:val="28"/>
        </w:numPr>
        <w:bidi w:val="0"/>
        <w:spacing w:before="0" w:beforeAutospacing="off" w:after="160" w:afterAutospacing="off" w:line="259" w:lineRule="auto"/>
        <w:ind w:right="0"/>
        <w:jc w:val="left"/>
        <w:rPr>
          <w:b w:val="0"/>
          <w:bCs w:val="0"/>
        </w:rPr>
      </w:pPr>
      <w:r w:rsidR="2F6DE26B">
        <w:rPr>
          <w:b w:val="0"/>
          <w:bCs w:val="0"/>
        </w:rPr>
        <w:t>Leave the ILLBBM permissions as-is. With this option, libraries can continue to add staff to an existing permission group with item editing permissions as needed.</w:t>
      </w:r>
    </w:p>
    <w:p w:rsidR="37ADB9E8" w:rsidP="37ADB9E8" w:rsidRDefault="37ADB9E8" w14:paraId="2067E316" w14:textId="689D340D">
      <w:pPr>
        <w:pStyle w:val="Normal"/>
        <w:bidi w:val="0"/>
        <w:spacing w:before="0" w:beforeAutospacing="off" w:after="160" w:afterAutospacing="off" w:line="259" w:lineRule="auto"/>
        <w:ind w:right="0"/>
        <w:jc w:val="left"/>
        <w:rPr>
          <w:b w:val="0"/>
          <w:bCs w:val="0"/>
        </w:rPr>
      </w:pPr>
    </w:p>
    <w:p w:rsidR="37ADB9E8" w:rsidP="37ADB9E8" w:rsidRDefault="37ADB9E8" w14:paraId="464A3347" w14:textId="4DB9BFC5">
      <w:pPr>
        <w:pStyle w:val="Normal"/>
        <w:bidi w:val="0"/>
        <w:spacing w:before="0" w:beforeAutospacing="off" w:after="160" w:afterAutospacing="off" w:line="259" w:lineRule="auto"/>
        <w:ind w:right="0"/>
        <w:jc w:val="left"/>
        <w:rPr>
          <w:b w:val="0"/>
          <w:bCs w:val="0"/>
        </w:rPr>
      </w:pPr>
    </w:p>
    <w:p w:rsidR="40303AD3" w:rsidP="37ADB9E8" w:rsidRDefault="40303AD3" w14:paraId="35D63FAC" w14:textId="361AC245">
      <w:pPr>
        <w:pStyle w:val="Heading1"/>
        <w:rPr>
          <w:b w:val="1"/>
          <w:bCs w:val="1"/>
        </w:rPr>
      </w:pPr>
      <w:r w:rsidRPr="67E09891" w:rsidR="40303AD3">
        <w:rPr>
          <w:b w:val="1"/>
          <w:bCs w:val="1"/>
        </w:rPr>
        <w:t xml:space="preserve">5c. </w:t>
      </w:r>
      <w:r w:rsidRPr="67E09891" w:rsidR="7CC6BDCC">
        <w:rPr>
          <w:b w:val="1"/>
          <w:bCs w:val="1"/>
        </w:rPr>
        <w:t xml:space="preserve">Children of </w:t>
      </w:r>
      <w:r w:rsidRPr="67E09891" w:rsidR="5D996E2A">
        <w:rPr>
          <w:b w:val="1"/>
          <w:bCs w:val="1"/>
        </w:rPr>
        <w:t>Separated</w:t>
      </w:r>
      <w:r w:rsidRPr="67E09891" w:rsidR="3037FFD2">
        <w:rPr>
          <w:b w:val="1"/>
          <w:bCs w:val="1"/>
        </w:rPr>
        <w:t xml:space="preserve"> Parents</w:t>
      </w:r>
      <w:r w:rsidRPr="67E09891" w:rsidR="7CC6BDCC">
        <w:rPr>
          <w:b w:val="1"/>
          <w:bCs w:val="1"/>
        </w:rPr>
        <w:t xml:space="preserve"> and Multiple Library Cards</w:t>
      </w:r>
    </w:p>
    <w:p w:rsidR="37ADB9E8" w:rsidP="37ADB9E8" w:rsidRDefault="37ADB9E8" w14:paraId="5169CA8D" w14:textId="0D0E137A">
      <w:pPr>
        <w:pStyle w:val="Normal"/>
        <w:rPr>
          <w:b w:val="1"/>
          <w:bCs w:val="1"/>
        </w:rPr>
      </w:pPr>
      <w:r>
        <w:br/>
      </w:r>
      <w:r w:rsidRPr="37ADB9E8" w:rsidR="26CABD3A">
        <w:rPr>
          <w:rStyle w:val="Heading2Char"/>
          <w:b w:val="1"/>
          <w:bCs w:val="1"/>
        </w:rPr>
        <w:t>POTENTIAL ACTION</w:t>
      </w:r>
    </w:p>
    <w:p w:rsidR="26CABD3A" w:rsidP="37ADB9E8" w:rsidRDefault="26CABD3A" w14:paraId="680D2830" w14:textId="3D46A965">
      <w:pPr>
        <w:pStyle w:val="Normal"/>
        <w:rPr>
          <w:b w:val="1"/>
          <w:bCs w:val="1"/>
        </w:rPr>
      </w:pPr>
      <w:r w:rsidRPr="37ADB9E8" w:rsidR="26CABD3A">
        <w:rPr>
          <w:b w:val="1"/>
          <w:bCs w:val="1"/>
        </w:rPr>
        <w:t>TO RECOMMEND REVISIONS TO “USERS WITH MULTIPLE LIBRARY CARDS” TO CIRCULATION TECHNICAL GROUP FOR APPROVAL</w:t>
      </w:r>
    </w:p>
    <w:p w:rsidR="37ADB9E8" w:rsidP="37ADB9E8" w:rsidRDefault="37ADB9E8" w14:paraId="2746B6EB" w14:textId="23A06B54">
      <w:pPr>
        <w:pStyle w:val="Normal"/>
      </w:pPr>
    </w:p>
    <w:p w:rsidR="7CC6BDCC" w:rsidP="37ADB9E8" w:rsidRDefault="7CC6BDCC" w14:paraId="2F6D7732" w14:textId="3D4EC36F">
      <w:pPr>
        <w:pStyle w:val="Heading3"/>
        <w:rPr>
          <w:b w:val="1"/>
          <w:bCs w:val="1"/>
        </w:rPr>
      </w:pPr>
      <w:r w:rsidRPr="37ADB9E8" w:rsidR="7CC6BDCC">
        <w:rPr>
          <w:b w:val="1"/>
          <w:bCs w:val="1"/>
        </w:rPr>
        <w:t>Background</w:t>
      </w:r>
    </w:p>
    <w:p w:rsidR="44DFA133" w:rsidP="37ADB9E8" w:rsidRDefault="44DFA133" w14:paraId="7F912B2E" w14:textId="512852BA">
      <w:pPr>
        <w:pStyle w:val="Normal"/>
        <w:rPr>
          <w:noProof w:val="0"/>
          <w:lang w:val="en"/>
        </w:rPr>
      </w:pPr>
      <w:r w:rsidRPr="67E09891" w:rsidR="44DFA133">
        <w:rPr>
          <w:noProof w:val="0"/>
          <w:lang w:val="en"/>
        </w:rPr>
        <w:t xml:space="preserve">A previous Circulation/ILL Advisory Committee discussed </w:t>
      </w:r>
      <w:r w:rsidRPr="67E09891" w:rsidR="2A98AA30">
        <w:rPr>
          <w:noProof w:val="0"/>
          <w:lang w:val="en"/>
        </w:rPr>
        <w:t xml:space="preserve">situations where users could potentially have multiple cards in the database, such as owning multiple properties or children of </w:t>
      </w:r>
      <w:r w:rsidRPr="67E09891" w:rsidR="5D996E2A">
        <w:rPr>
          <w:noProof w:val="0"/>
          <w:lang w:val="en"/>
        </w:rPr>
        <w:t>separated</w:t>
      </w:r>
      <w:r w:rsidRPr="67E09891" w:rsidR="2A98AA30">
        <w:rPr>
          <w:noProof w:val="0"/>
          <w:lang w:val="en"/>
        </w:rPr>
        <w:t xml:space="preserve"> parents, and whether or not a patron in these situations can have multiple cards within CCS. The group was unanimous that t</w:t>
      </w:r>
      <w:r w:rsidRPr="67E09891" w:rsidR="128AE706">
        <w:rPr>
          <w:noProof w:val="0"/>
          <w:lang w:val="en"/>
        </w:rPr>
        <w:t xml:space="preserve">here are valid situations in which a patron should have multiple cards in the database. </w:t>
      </w:r>
    </w:p>
    <w:p w:rsidR="63CA1B6B" w:rsidP="37ADB9E8" w:rsidRDefault="63CA1B6B" w14:paraId="451F1C32" w14:textId="2CFA3183">
      <w:pPr>
        <w:pStyle w:val="Normal"/>
        <w:rPr>
          <w:noProof w:val="0"/>
          <w:lang w:val="en"/>
        </w:rPr>
      </w:pPr>
      <w:r w:rsidRPr="67E09891" w:rsidR="1C100A19">
        <w:rPr>
          <w:noProof w:val="0"/>
          <w:lang w:val="en"/>
        </w:rPr>
        <w:t>T</w:t>
      </w:r>
      <w:r w:rsidRPr="67E09891" w:rsidR="63CA1B6B">
        <w:rPr>
          <w:noProof w:val="0"/>
          <w:lang w:val="en"/>
        </w:rPr>
        <w:t xml:space="preserve">here are no existing statutes that deny an owner of multiple properties from receiving a card </w:t>
      </w:r>
      <w:r w:rsidRPr="67E09891" w:rsidR="54CAEB28">
        <w:rPr>
          <w:noProof w:val="0"/>
          <w:lang w:val="en"/>
        </w:rPr>
        <w:t>from</w:t>
      </w:r>
      <w:r w:rsidRPr="67E09891" w:rsidR="63CA1B6B">
        <w:rPr>
          <w:noProof w:val="0"/>
          <w:lang w:val="en"/>
        </w:rPr>
        <w:t xml:space="preserve"> </w:t>
      </w:r>
      <w:r w:rsidRPr="67E09891" w:rsidR="0C4A86BF">
        <w:rPr>
          <w:noProof w:val="0"/>
          <w:lang w:val="en"/>
        </w:rPr>
        <w:t xml:space="preserve">each library they pay taxes to. Additionally, there are no state statutes relating to library card access for children of </w:t>
      </w:r>
      <w:r w:rsidRPr="67E09891" w:rsidR="5D996E2A">
        <w:rPr>
          <w:noProof w:val="0"/>
          <w:lang w:val="en"/>
        </w:rPr>
        <w:t>separated</w:t>
      </w:r>
      <w:r w:rsidRPr="67E09891" w:rsidR="0C4A86BF">
        <w:rPr>
          <w:noProof w:val="0"/>
          <w:lang w:val="en"/>
        </w:rPr>
        <w:t xml:space="preserve"> parents; access</w:t>
      </w:r>
      <w:r w:rsidRPr="67E09891" w:rsidR="3A83F425">
        <w:rPr>
          <w:noProof w:val="0"/>
          <w:lang w:val="en"/>
        </w:rPr>
        <w:t xml:space="preserve"> is up to local library policy.</w:t>
      </w:r>
      <w:r w:rsidRPr="67E09891" w:rsidR="69F84A11">
        <w:rPr>
          <w:noProof w:val="0"/>
          <w:lang w:val="en"/>
        </w:rPr>
        <w:t xml:space="preserve"> CCS consulted with the State Library and RAILS </w:t>
      </w:r>
      <w:r w:rsidRPr="67E09891" w:rsidR="580EFFAF">
        <w:rPr>
          <w:noProof w:val="0"/>
          <w:lang w:val="en"/>
        </w:rPr>
        <w:t>several years ago when first researching these situations and are reaching out again to re-verify.</w:t>
      </w:r>
    </w:p>
    <w:p w:rsidR="128AE706" w:rsidP="37ADB9E8" w:rsidRDefault="128AE706" w14:paraId="182E80A4" w14:textId="77FC3B8D">
      <w:pPr>
        <w:pStyle w:val="Normal"/>
        <w:rPr>
          <w:noProof w:val="0"/>
          <w:lang w:val="en"/>
        </w:rPr>
      </w:pPr>
      <w:r w:rsidRPr="67E09891" w:rsidR="128AE706">
        <w:rPr>
          <w:noProof w:val="0"/>
          <w:lang w:val="en"/>
        </w:rPr>
        <w:t xml:space="preserve">An entry was drafted for the Circulation Manual,  approved by the Circulation Technical Group, and </w:t>
      </w:r>
      <w:r w:rsidRPr="67E09891" w:rsidR="59BA2CFC">
        <w:rPr>
          <w:noProof w:val="0"/>
          <w:lang w:val="en"/>
        </w:rPr>
        <w:t xml:space="preserve">officially added to the manual. However, the </w:t>
      </w:r>
      <w:r w:rsidRPr="67E09891" w:rsidR="5FA26187">
        <w:rPr>
          <w:noProof w:val="0"/>
          <w:lang w:val="en"/>
        </w:rPr>
        <w:t xml:space="preserve">entry does not explicitly mention children of </w:t>
      </w:r>
      <w:r w:rsidRPr="67E09891" w:rsidR="5D996E2A">
        <w:rPr>
          <w:noProof w:val="0"/>
          <w:lang w:val="en"/>
        </w:rPr>
        <w:t>separated</w:t>
      </w:r>
      <w:r w:rsidRPr="67E09891" w:rsidR="5FA26187">
        <w:rPr>
          <w:noProof w:val="0"/>
          <w:lang w:val="en"/>
        </w:rPr>
        <w:t xml:space="preserve"> parents</w:t>
      </w:r>
      <w:r w:rsidRPr="67E09891" w:rsidR="3FF7681B">
        <w:rPr>
          <w:noProof w:val="0"/>
          <w:lang w:val="en"/>
        </w:rPr>
        <w:t xml:space="preserve"> and this particular situation has recently come up again. </w:t>
      </w:r>
    </w:p>
    <w:p w:rsidR="519B353A" w:rsidP="37ADB9E8" w:rsidRDefault="519B353A" w14:paraId="2D58433C" w14:textId="45BB63E9">
      <w:pPr>
        <w:pStyle w:val="Normal"/>
        <w:rPr>
          <w:noProof w:val="0"/>
          <w:lang w:val="en"/>
        </w:rPr>
      </w:pPr>
      <w:r w:rsidRPr="67E09891" w:rsidR="519B353A">
        <w:rPr>
          <w:noProof w:val="0"/>
          <w:lang w:val="en"/>
        </w:rPr>
        <w:t xml:space="preserve">CCS is interested in a recommendation from the group </w:t>
      </w:r>
      <w:r w:rsidRPr="67E09891" w:rsidR="33A0345B">
        <w:rPr>
          <w:noProof w:val="0"/>
          <w:lang w:val="en"/>
        </w:rPr>
        <w:t>on a revised entry to the Circulation Manual</w:t>
      </w:r>
      <w:r w:rsidRPr="67E09891" w:rsidR="79C944B8">
        <w:rPr>
          <w:noProof w:val="0"/>
          <w:lang w:val="en"/>
        </w:rPr>
        <w:t xml:space="preserve"> in order to address children of </w:t>
      </w:r>
      <w:r w:rsidRPr="67E09891" w:rsidR="5D996E2A">
        <w:rPr>
          <w:noProof w:val="0"/>
          <w:lang w:val="en"/>
        </w:rPr>
        <w:t>separated</w:t>
      </w:r>
      <w:r w:rsidRPr="67E09891" w:rsidR="79C944B8">
        <w:rPr>
          <w:noProof w:val="0"/>
          <w:lang w:val="en"/>
        </w:rPr>
        <w:t xml:space="preserve"> parents</w:t>
      </w:r>
      <w:r w:rsidRPr="67E09891" w:rsidR="33A0345B">
        <w:rPr>
          <w:noProof w:val="0"/>
          <w:lang w:val="en"/>
        </w:rPr>
        <w:t>. If recommended, the revision will go to the Circulation Technical Group for approval.</w:t>
      </w:r>
    </w:p>
    <w:p w:rsidR="37ADB9E8" w:rsidP="37ADB9E8" w:rsidRDefault="37ADB9E8" w14:paraId="6D7B5EBA" w14:textId="638FA905">
      <w:pPr>
        <w:pStyle w:val="Normal"/>
        <w:rPr>
          <w:rStyle w:val="Heading3Char"/>
          <w:b w:val="1"/>
          <w:bCs w:val="1"/>
          <w:noProof w:val="0"/>
          <w:lang w:val="en"/>
        </w:rPr>
      </w:pPr>
    </w:p>
    <w:p w:rsidR="67E09891" w:rsidP="67E09891" w:rsidRDefault="67E09891" w14:paraId="2181C29E" w14:textId="2D5B2024">
      <w:pPr>
        <w:pStyle w:val="Normal"/>
        <w:rPr>
          <w:rStyle w:val="Heading3Char"/>
          <w:b w:val="1"/>
          <w:bCs w:val="1"/>
          <w:noProof w:val="0"/>
          <w:lang w:val="en"/>
        </w:rPr>
      </w:pPr>
    </w:p>
    <w:p w:rsidR="67E09891" w:rsidP="67E09891" w:rsidRDefault="67E09891" w14:paraId="5713B695" w14:textId="3C41F6D0">
      <w:pPr>
        <w:pStyle w:val="Normal"/>
        <w:rPr>
          <w:rStyle w:val="Heading3Char"/>
          <w:b w:val="1"/>
          <w:bCs w:val="1"/>
          <w:noProof w:val="0"/>
          <w:lang w:val="en"/>
        </w:rPr>
      </w:pPr>
    </w:p>
    <w:p w:rsidR="67E09891" w:rsidP="67E09891" w:rsidRDefault="67E09891" w14:paraId="6A204CBC" w14:textId="79A173CC">
      <w:pPr>
        <w:pStyle w:val="Normal"/>
        <w:rPr>
          <w:rStyle w:val="Heading3Char"/>
          <w:b w:val="1"/>
          <w:bCs w:val="1"/>
          <w:noProof w:val="0"/>
          <w:lang w:val="en"/>
        </w:rPr>
      </w:pPr>
    </w:p>
    <w:p w:rsidR="21F90795" w:rsidP="37ADB9E8" w:rsidRDefault="21F90795" w14:paraId="38AF9753" w14:textId="2B764F90">
      <w:pPr>
        <w:pStyle w:val="Normal"/>
        <w:rPr>
          <w:noProof w:val="0"/>
          <w:lang w:val="en"/>
        </w:rPr>
      </w:pPr>
      <w:r w:rsidRPr="37ADB9E8" w:rsidR="21F90795">
        <w:rPr>
          <w:rStyle w:val="Heading3Char"/>
          <w:b w:val="1"/>
          <w:bCs w:val="1"/>
          <w:noProof w:val="0"/>
          <w:lang w:val="en"/>
        </w:rPr>
        <w:t>Revised Entry to the Circulation Manual</w:t>
      </w:r>
      <w:r>
        <w:br/>
      </w:r>
      <w:r w:rsidRPr="37ADB9E8" w:rsidR="014B7A2E">
        <w:rPr>
          <w:noProof w:val="0"/>
          <w:lang w:val="en"/>
        </w:rPr>
        <w:t xml:space="preserve">Drafted revisions are in </w:t>
      </w:r>
      <w:r w:rsidRPr="37ADB9E8" w:rsidR="4CA84A51">
        <w:rPr>
          <w:b w:val="1"/>
          <w:bCs w:val="1"/>
          <w:noProof w:val="0"/>
          <w:color w:val="C00000"/>
          <w:lang w:val="en"/>
        </w:rPr>
        <w:t>re</w:t>
      </w:r>
      <w:r w:rsidRPr="37ADB9E8" w:rsidR="014B7A2E">
        <w:rPr>
          <w:b w:val="1"/>
          <w:bCs w:val="1"/>
          <w:noProof w:val="0"/>
          <w:color w:val="C00000"/>
          <w:lang w:val="en"/>
        </w:rPr>
        <w:t>d</w:t>
      </w:r>
      <w:r w:rsidRPr="37ADB9E8" w:rsidR="4CA84A51">
        <w:rPr>
          <w:b w:val="1"/>
          <w:bCs w:val="1"/>
          <w:noProof w:val="0"/>
          <w:color w:val="C00000"/>
          <w:lang w:val="en"/>
        </w:rPr>
        <w:t>.</w:t>
      </w:r>
    </w:p>
    <w:p w:rsidR="014B7A2E" w:rsidP="37ADB9E8" w:rsidRDefault="014B7A2E" w14:paraId="51CFFA66" w14:textId="308F0CCF">
      <w:pPr>
        <w:pStyle w:val="Normal"/>
        <w:rPr>
          <w:noProof w:val="0"/>
          <w:lang w:val="en-US"/>
        </w:rPr>
      </w:pPr>
      <w:r w:rsidRPr="37ADB9E8" w:rsidR="014B7A2E">
        <w:rPr>
          <w:noProof w:val="0"/>
          <w:lang w:val="en"/>
        </w:rPr>
        <w:t>2.xii Users with Multiple Library Cards</w:t>
      </w:r>
      <w:r>
        <w:br/>
      </w:r>
      <w:r w:rsidRPr="37ADB9E8" w:rsidR="3989C8FB">
        <w:rPr>
          <w:noProof w:val="0"/>
          <w:lang w:val="en-US"/>
        </w:rPr>
        <w:t xml:space="preserve">Staff should refer to </w:t>
      </w:r>
      <w:hyperlink r:id="R00736e32ed20488a">
        <w:r w:rsidRPr="37ADB9E8" w:rsidR="3989C8FB">
          <w:rPr>
            <w:rStyle w:val="Hyperlink"/>
            <w:noProof w:val="0"/>
            <w:lang w:val="en-US"/>
          </w:rPr>
          <w:t xml:space="preserve">Section 3050.70 Non-Resident Property Owner and </w:t>
        </w:r>
        <w:r w:rsidRPr="37ADB9E8" w:rsidR="3989C8FB">
          <w:rPr>
            <w:rStyle w:val="Hyperlink"/>
            <w:noProof w:val="0"/>
            <w:lang w:val="en-US"/>
          </w:rPr>
          <w:t>Leasee</w:t>
        </w:r>
      </w:hyperlink>
      <w:r w:rsidRPr="37ADB9E8" w:rsidR="3989C8FB">
        <w:rPr>
          <w:noProof w:val="0"/>
          <w:lang w:val="en-US"/>
        </w:rPr>
        <w:t xml:space="preserve"> of the Illinois Administrative Code</w:t>
      </w:r>
      <w:r w:rsidRPr="37ADB9E8" w:rsidR="3989C8FB">
        <w:rPr>
          <w:noProof w:val="0"/>
          <w:lang w:val="en-US"/>
        </w:rPr>
        <w:t xml:space="preserve">. </w:t>
      </w:r>
    </w:p>
    <w:p w:rsidR="3989C8FB" w:rsidP="37ADB9E8" w:rsidRDefault="3989C8FB" w14:paraId="679AF8D7" w14:textId="1AD04899">
      <w:pPr>
        <w:pStyle w:val="Normal"/>
        <w:rPr>
          <w:noProof w:val="0"/>
          <w:lang w:val="en-US"/>
        </w:rPr>
      </w:pPr>
      <w:r w:rsidRPr="67E09891" w:rsidR="3989C8FB">
        <w:rPr>
          <w:noProof w:val="0"/>
          <w:lang w:val="en-US"/>
        </w:rPr>
        <w:t>Per this statute, an individual who owns or leases property that is taxed for library service in multiple library service areas may receive a card from each library. This may include the property owner or persons who rent (“lease”) the property</w:t>
      </w:r>
      <w:r w:rsidRPr="67E09891" w:rsidR="40EA8A89">
        <w:rPr>
          <w:noProof w:val="0"/>
          <w:lang w:val="en-US"/>
        </w:rPr>
        <w:t xml:space="preserve">, </w:t>
      </w:r>
      <w:r w:rsidRPr="67E09891" w:rsidR="40EA8A89">
        <w:rPr>
          <w:b w:val="1"/>
          <w:bCs w:val="1"/>
          <w:noProof w:val="0"/>
          <w:color w:val="C00000"/>
          <w:lang w:val="en-US"/>
        </w:rPr>
        <w:t xml:space="preserve">or children of </w:t>
      </w:r>
      <w:r w:rsidRPr="67E09891" w:rsidR="5D996E2A">
        <w:rPr>
          <w:b w:val="1"/>
          <w:bCs w:val="1"/>
          <w:noProof w:val="0"/>
          <w:color w:val="C00000"/>
          <w:lang w:val="en-US"/>
        </w:rPr>
        <w:t>separated</w:t>
      </w:r>
      <w:r w:rsidRPr="67E09891" w:rsidR="40EA8A89">
        <w:rPr>
          <w:b w:val="1"/>
          <w:bCs w:val="1"/>
          <w:noProof w:val="0"/>
          <w:color w:val="C00000"/>
          <w:lang w:val="en-US"/>
        </w:rPr>
        <w:t xml:space="preserve"> parents who each reside in different library service areas</w:t>
      </w:r>
      <w:r w:rsidRPr="67E09891" w:rsidR="3989C8FB">
        <w:rPr>
          <w:noProof w:val="0"/>
          <w:color w:val="C00000"/>
          <w:lang w:val="en-US"/>
        </w:rPr>
        <w:t>.</w:t>
      </w:r>
      <w:r w:rsidRPr="67E09891" w:rsidR="3989C8FB">
        <w:rPr>
          <w:noProof w:val="0"/>
          <w:lang w:val="en-US"/>
        </w:rPr>
        <w:t xml:space="preserve"> </w:t>
      </w:r>
      <w:r w:rsidRPr="67E09891" w:rsidR="3989C8FB">
        <w:rPr>
          <w:strike w:val="1"/>
          <w:noProof w:val="0"/>
          <w:color w:val="C00000"/>
          <w:lang w:val="en-US"/>
        </w:rPr>
        <w:t>According to the Illinois State Library,</w:t>
      </w:r>
      <w:r w:rsidRPr="67E09891" w:rsidR="3989C8FB">
        <w:rPr>
          <w:noProof w:val="0"/>
          <w:color w:val="C00000"/>
          <w:lang w:val="en-US"/>
        </w:rPr>
        <w:t xml:space="preserve"> </w:t>
      </w:r>
      <w:r w:rsidRPr="67E09891" w:rsidR="6F19820B">
        <w:rPr>
          <w:noProof w:val="0"/>
          <w:lang w:val="en-US"/>
        </w:rPr>
        <w:t>T</w:t>
      </w:r>
      <w:r w:rsidRPr="67E09891" w:rsidR="3989C8FB">
        <w:rPr>
          <w:noProof w:val="0"/>
          <w:lang w:val="en-US"/>
        </w:rPr>
        <w:t>here is no prohibition in statute that would deny an individual paying taxes to two or more libraries from receiving a library card from each.</w:t>
      </w:r>
      <w:r w:rsidRPr="67E09891" w:rsidR="3989C8FB">
        <w:rPr>
          <w:b w:val="1"/>
          <w:bCs w:val="1"/>
          <w:noProof w:val="0"/>
          <w:lang w:val="en-US"/>
        </w:rPr>
        <w:t xml:space="preserve"> </w:t>
      </w:r>
      <w:r w:rsidRPr="67E09891" w:rsidR="2BB3AA36">
        <w:rPr>
          <w:b w:val="1"/>
          <w:bCs w:val="1"/>
          <w:noProof w:val="0"/>
          <w:color w:val="C00000"/>
          <w:lang w:val="en-US"/>
        </w:rPr>
        <w:t>L</w:t>
      </w:r>
      <w:r w:rsidRPr="67E09891" w:rsidR="587B4BEF">
        <w:rPr>
          <w:b w:val="1"/>
          <w:bCs w:val="1"/>
          <w:noProof w:val="0"/>
          <w:color w:val="C00000"/>
          <w:lang w:val="en-US"/>
        </w:rPr>
        <w:t xml:space="preserve">ibrary card access for children of </w:t>
      </w:r>
      <w:r w:rsidRPr="67E09891" w:rsidR="5D996E2A">
        <w:rPr>
          <w:b w:val="1"/>
          <w:bCs w:val="1"/>
          <w:noProof w:val="0"/>
          <w:color w:val="C00000"/>
          <w:lang w:val="en-US"/>
        </w:rPr>
        <w:t>separated</w:t>
      </w:r>
      <w:r w:rsidRPr="67E09891" w:rsidR="587B4BEF">
        <w:rPr>
          <w:b w:val="1"/>
          <w:bCs w:val="1"/>
          <w:noProof w:val="0"/>
          <w:color w:val="C00000"/>
          <w:lang w:val="en-US"/>
        </w:rPr>
        <w:t xml:space="preserve"> parents can be determined by local library policy.</w:t>
      </w:r>
    </w:p>
    <w:p w:rsidR="3989C8FB" w:rsidP="37ADB9E8" w:rsidRDefault="3989C8FB" w14:paraId="677216E6" w14:textId="4103746B">
      <w:pPr>
        <w:pStyle w:val="Normal"/>
        <w:rPr>
          <w:noProof w:val="0"/>
          <w:lang w:val="en-US"/>
        </w:rPr>
      </w:pPr>
      <w:r w:rsidRPr="67E09891" w:rsidR="3989C8FB">
        <w:rPr>
          <w:noProof w:val="0"/>
          <w:lang w:val="en-US"/>
        </w:rPr>
        <w:t>Libraries may issue a separate card to a user with an existing account if that user owns or leases property within the library’s service area.</w:t>
      </w:r>
      <w:r w:rsidRPr="67E09891" w:rsidR="17203121">
        <w:rPr>
          <w:noProof w:val="0"/>
          <w:lang w:val="en-US"/>
        </w:rPr>
        <w:t xml:space="preserve"> </w:t>
      </w:r>
      <w:r w:rsidRPr="67E09891" w:rsidR="17203121">
        <w:rPr>
          <w:b w:val="1"/>
          <w:bCs w:val="1"/>
          <w:noProof w:val="0"/>
          <w:color w:val="C00000"/>
          <w:lang w:val="en-US"/>
        </w:rPr>
        <w:t xml:space="preserve">Libraries may also issue a </w:t>
      </w:r>
      <w:r w:rsidRPr="67E09891" w:rsidR="7CD93A1D">
        <w:rPr>
          <w:b w:val="1"/>
          <w:bCs w:val="1"/>
          <w:noProof w:val="0"/>
          <w:color w:val="C00000"/>
          <w:lang w:val="en-US"/>
        </w:rPr>
        <w:t xml:space="preserve">separate </w:t>
      </w:r>
      <w:r w:rsidRPr="67E09891" w:rsidR="17203121">
        <w:rPr>
          <w:b w:val="1"/>
          <w:bCs w:val="1"/>
          <w:noProof w:val="0"/>
          <w:color w:val="C00000"/>
          <w:lang w:val="en-US"/>
        </w:rPr>
        <w:t>library card to a child</w:t>
      </w:r>
      <w:r w:rsidRPr="67E09891" w:rsidR="33D6677C">
        <w:rPr>
          <w:b w:val="1"/>
          <w:bCs w:val="1"/>
          <w:noProof w:val="0"/>
          <w:color w:val="C00000"/>
          <w:lang w:val="en-US"/>
        </w:rPr>
        <w:t xml:space="preserve"> </w:t>
      </w:r>
      <w:r w:rsidRPr="67E09891" w:rsidR="17203121">
        <w:rPr>
          <w:b w:val="1"/>
          <w:bCs w:val="1"/>
          <w:noProof w:val="0"/>
          <w:color w:val="C00000"/>
          <w:lang w:val="en-US"/>
        </w:rPr>
        <w:t xml:space="preserve">of </w:t>
      </w:r>
      <w:r w:rsidRPr="67E09891" w:rsidR="5D996E2A">
        <w:rPr>
          <w:b w:val="1"/>
          <w:bCs w:val="1"/>
          <w:noProof w:val="0"/>
          <w:color w:val="C00000"/>
          <w:lang w:val="en-US"/>
        </w:rPr>
        <w:t>separated</w:t>
      </w:r>
      <w:r w:rsidRPr="67E09891" w:rsidR="17203121">
        <w:rPr>
          <w:b w:val="1"/>
          <w:bCs w:val="1"/>
          <w:noProof w:val="0"/>
          <w:color w:val="C00000"/>
          <w:lang w:val="en-US"/>
        </w:rPr>
        <w:t xml:space="preserve"> parents if </w:t>
      </w:r>
      <w:r w:rsidRPr="67E09891" w:rsidR="0E036520">
        <w:rPr>
          <w:b w:val="1"/>
          <w:bCs w:val="1"/>
          <w:noProof w:val="0"/>
          <w:color w:val="C00000"/>
          <w:lang w:val="en-US"/>
        </w:rPr>
        <w:t xml:space="preserve">the child has an existing account at a different library and </w:t>
      </w:r>
      <w:r w:rsidRPr="67E09891" w:rsidR="17203121">
        <w:rPr>
          <w:b w:val="1"/>
          <w:bCs w:val="1"/>
          <w:noProof w:val="0"/>
          <w:color w:val="C00000"/>
          <w:lang w:val="en-US"/>
        </w:rPr>
        <w:t xml:space="preserve">such access </w:t>
      </w:r>
      <w:r w:rsidRPr="67E09891" w:rsidR="17203121">
        <w:rPr>
          <w:b w:val="1"/>
          <w:bCs w:val="1"/>
          <w:noProof w:val="0"/>
          <w:color w:val="C00000"/>
          <w:lang w:val="en-US"/>
        </w:rPr>
        <w:t>follows</w:t>
      </w:r>
      <w:r w:rsidRPr="67E09891" w:rsidR="0F049906">
        <w:rPr>
          <w:b w:val="1"/>
          <w:bCs w:val="1"/>
          <w:noProof w:val="0"/>
          <w:color w:val="C00000"/>
          <w:lang w:val="en-US"/>
        </w:rPr>
        <w:t xml:space="preserve"> local library policy</w:t>
      </w:r>
      <w:r w:rsidRPr="67E09891" w:rsidR="0F049906">
        <w:rPr>
          <w:noProof w:val="0"/>
          <w:color w:val="C00000"/>
          <w:lang w:val="en-US"/>
        </w:rPr>
        <w:t>.</w:t>
      </w:r>
      <w:r w:rsidRPr="67E09891" w:rsidR="3989C8FB">
        <w:rPr>
          <w:noProof w:val="0"/>
          <w:lang w:val="en-US"/>
        </w:rPr>
        <w:t xml:space="preserve"> </w:t>
      </w:r>
      <w:r w:rsidRPr="67E09891" w:rsidR="3989C8FB">
        <w:rPr>
          <w:noProof w:val="0"/>
          <w:lang w:val="en-US"/>
        </w:rPr>
        <w:t xml:space="preserve">The patron will essentially have two or more home library cards and accounts in the database. </w:t>
      </w:r>
      <w:r w:rsidRPr="67E09891" w:rsidR="2A6D1259">
        <w:rPr>
          <w:noProof w:val="0"/>
          <w:lang w:val="en-US"/>
        </w:rPr>
        <w:t>L</w:t>
      </w:r>
      <w:r w:rsidRPr="67E09891" w:rsidR="3989C8FB">
        <w:rPr>
          <w:noProof w:val="0"/>
          <w:lang w:val="en-US"/>
        </w:rPr>
        <w:t>ibraries should adhere to local policy for issuing cards (example: local policy may state that non-resident taxpayers may be issued one card per household).</w:t>
      </w:r>
    </w:p>
    <w:p w:rsidR="37ADB9E8" w:rsidP="37ADB9E8" w:rsidRDefault="37ADB9E8" w14:paraId="651046EC" w14:textId="467678E1">
      <w:pPr>
        <w:pStyle w:val="Normal"/>
        <w:rPr>
          <w:noProof w:val="0"/>
          <w:lang w:val="en"/>
        </w:rPr>
      </w:pPr>
    </w:p>
    <w:p w:rsidR="67E09891" w:rsidP="67E09891" w:rsidRDefault="67E09891" w14:paraId="5D55EAFA" w14:textId="4DE250C9">
      <w:pPr>
        <w:pStyle w:val="Normal"/>
        <w:rPr>
          <w:noProof w:val="0"/>
          <w:lang w:val="en"/>
        </w:rPr>
      </w:pPr>
    </w:p>
    <w:p w:rsidR="4CFD679B" w:rsidP="37ADB9E8" w:rsidRDefault="4CFD679B" w14:paraId="384FACAE" w14:textId="5FA3757B">
      <w:pPr>
        <w:pStyle w:val="Heading1"/>
        <w:rPr>
          <w:b w:val="1"/>
          <w:bCs w:val="1"/>
        </w:rPr>
      </w:pPr>
      <w:r w:rsidRPr="37ADB9E8" w:rsidR="4CFD679B">
        <w:rPr>
          <w:b w:val="1"/>
          <w:bCs w:val="1"/>
        </w:rPr>
        <w:t xml:space="preserve">5d. </w:t>
      </w:r>
      <w:r w:rsidRPr="37ADB9E8" w:rsidR="340DD231">
        <w:rPr>
          <w:b w:val="1"/>
          <w:bCs w:val="1"/>
        </w:rPr>
        <w:t>Migration Training</w:t>
      </w:r>
    </w:p>
    <w:p w:rsidR="37ADB9E8" w:rsidP="37ADB9E8" w:rsidRDefault="37ADB9E8" w14:paraId="3CBEC0CC" w14:textId="52C50C22">
      <w:pPr>
        <w:pStyle w:val="Normal"/>
        <w:rPr>
          <w:noProof w:val="0"/>
          <w:lang w:val="en"/>
        </w:rPr>
      </w:pPr>
    </w:p>
    <w:p w:rsidR="13EFCA30" w:rsidP="37ADB9E8" w:rsidRDefault="13EFCA30" w14:paraId="5BE37C8C" w14:textId="7A3966D0">
      <w:pPr>
        <w:pStyle w:val="Heading3"/>
        <w:rPr>
          <w:b w:val="1"/>
          <w:bCs w:val="1"/>
          <w:noProof w:val="0"/>
          <w:lang w:val="en"/>
        </w:rPr>
      </w:pPr>
      <w:r w:rsidRPr="37ADB9E8" w:rsidR="13EFCA30">
        <w:rPr>
          <w:b w:val="1"/>
          <w:bCs w:val="1"/>
          <w:noProof w:val="0"/>
          <w:lang w:val="en"/>
        </w:rPr>
        <w:t>Background</w:t>
      </w:r>
    </w:p>
    <w:p w:rsidR="20BCF6F8" w:rsidP="37ADB9E8" w:rsidRDefault="20BCF6F8" w14:paraId="5C6AAE90" w14:textId="14BE70FC">
      <w:pPr>
        <w:pStyle w:val="Normal"/>
        <w:rPr>
          <w:noProof w:val="0"/>
          <w:lang w:val="en"/>
        </w:rPr>
      </w:pPr>
      <w:r w:rsidRPr="37ADB9E8" w:rsidR="20BCF6F8">
        <w:rPr>
          <w:noProof w:val="0"/>
          <w:lang w:val="en"/>
        </w:rPr>
        <w:t xml:space="preserve">CCS is anticipating using a blended training strategy during future library migrations. </w:t>
      </w:r>
      <w:r w:rsidRPr="37ADB9E8" w:rsidR="4CB24B1F">
        <w:rPr>
          <w:noProof w:val="0"/>
          <w:lang w:val="en"/>
        </w:rPr>
        <w:t xml:space="preserve">This strategy would incorporate both synchronous in-person training and asynchronous self-guided online training. </w:t>
      </w:r>
      <w:r w:rsidRPr="37ADB9E8" w:rsidR="1E06C15B">
        <w:rPr>
          <w:noProof w:val="0"/>
          <w:lang w:val="en"/>
        </w:rPr>
        <w:t>We have not before migrated a library using blended training and need to</w:t>
      </w:r>
      <w:r w:rsidRPr="37ADB9E8" w:rsidR="7C58000D">
        <w:rPr>
          <w:noProof w:val="0"/>
          <w:lang w:val="en"/>
        </w:rPr>
        <w:t xml:space="preserve"> figure out</w:t>
      </w:r>
      <w:r w:rsidRPr="37ADB9E8" w:rsidR="1E06C15B">
        <w:rPr>
          <w:noProof w:val="0"/>
          <w:lang w:val="en"/>
        </w:rPr>
        <w:t xml:space="preserve"> the most effective </w:t>
      </w:r>
      <w:r w:rsidRPr="37ADB9E8" w:rsidR="5062ABE6">
        <w:rPr>
          <w:noProof w:val="0"/>
          <w:lang w:val="en"/>
        </w:rPr>
        <w:t>approach.</w:t>
      </w:r>
      <w:r w:rsidRPr="37ADB9E8" w:rsidR="4D284427">
        <w:rPr>
          <w:noProof w:val="0"/>
          <w:lang w:val="en"/>
        </w:rPr>
        <w:t xml:space="preserve"> Additionally, we would like to be able to provide recommendations for internal training to the incoming libraries.</w:t>
      </w:r>
    </w:p>
    <w:p w:rsidR="0E0AC288" w:rsidP="37ADB9E8" w:rsidRDefault="0E0AC288" w14:paraId="0072AC58" w14:textId="78D0F48E">
      <w:pPr>
        <w:pStyle w:val="Normal"/>
        <w:rPr>
          <w:noProof w:val="0"/>
          <w:lang w:val="en"/>
        </w:rPr>
      </w:pPr>
      <w:r w:rsidRPr="67E09891" w:rsidR="0E0AC288">
        <w:rPr>
          <w:noProof w:val="0"/>
          <w:lang w:val="en"/>
        </w:rPr>
        <w:t xml:space="preserve">The </w:t>
      </w:r>
      <w:hyperlink r:id="R6888e979c49f4e0a">
        <w:r w:rsidRPr="67E09891" w:rsidR="0E0AC288">
          <w:rPr>
            <w:rStyle w:val="Hyperlink"/>
            <w:noProof w:val="0"/>
            <w:lang w:val="en"/>
          </w:rPr>
          <w:t>CCS Online Courses</w:t>
        </w:r>
      </w:hyperlink>
      <w:r w:rsidRPr="67E09891" w:rsidR="0E0AC288">
        <w:rPr>
          <w:noProof w:val="0"/>
          <w:lang w:val="en"/>
        </w:rPr>
        <w:t xml:space="preserve"> will give an idea of training and topics t</w:t>
      </w:r>
      <w:r w:rsidRPr="67E09891" w:rsidR="39DEDBC4">
        <w:rPr>
          <w:noProof w:val="0"/>
          <w:lang w:val="en"/>
        </w:rPr>
        <w:t>hat are</w:t>
      </w:r>
      <w:r w:rsidRPr="67E09891" w:rsidR="0E0AC288">
        <w:rPr>
          <w:noProof w:val="0"/>
          <w:lang w:val="en"/>
        </w:rPr>
        <w:t xml:space="preserve"> cover</w:t>
      </w:r>
      <w:r w:rsidRPr="67E09891" w:rsidR="350D3416">
        <w:rPr>
          <w:noProof w:val="0"/>
          <w:lang w:val="en"/>
        </w:rPr>
        <w:t>ed</w:t>
      </w:r>
      <w:r w:rsidRPr="67E09891" w:rsidR="0E0AC288">
        <w:rPr>
          <w:noProof w:val="0"/>
          <w:lang w:val="en"/>
        </w:rPr>
        <w:t xml:space="preserve"> d</w:t>
      </w:r>
      <w:r w:rsidRPr="67E09891" w:rsidR="147158EC">
        <w:rPr>
          <w:noProof w:val="0"/>
          <w:lang w:val="en"/>
        </w:rPr>
        <w:t>uring a migration.</w:t>
      </w:r>
    </w:p>
    <w:p w:rsidR="37ADB9E8" w:rsidP="37ADB9E8" w:rsidRDefault="37ADB9E8" w14:paraId="4D238B06" w14:textId="41CB951B">
      <w:pPr>
        <w:pStyle w:val="Heading3"/>
        <w:rPr>
          <w:b w:val="1"/>
          <w:bCs w:val="1"/>
          <w:noProof w:val="0"/>
          <w:lang w:val="en"/>
        </w:rPr>
      </w:pPr>
    </w:p>
    <w:p w:rsidR="4D284427" w:rsidP="37ADB9E8" w:rsidRDefault="4D284427" w14:paraId="6B72E3D1" w14:textId="46FA3747">
      <w:pPr>
        <w:pStyle w:val="Heading3"/>
        <w:rPr>
          <w:b w:val="1"/>
          <w:bCs w:val="1"/>
          <w:noProof w:val="0"/>
          <w:lang w:val="en"/>
        </w:rPr>
      </w:pPr>
      <w:r w:rsidRPr="37ADB9E8" w:rsidR="4D284427">
        <w:rPr>
          <w:b w:val="1"/>
          <w:bCs w:val="1"/>
          <w:noProof w:val="0"/>
          <w:lang w:val="en"/>
        </w:rPr>
        <w:t>Questions for Discussion</w:t>
      </w:r>
    </w:p>
    <w:p w:rsidR="3D4B2C79" w:rsidP="37ADB9E8" w:rsidRDefault="3D4B2C79" w14:paraId="5661BB7D" w14:textId="5085DAEF">
      <w:pPr>
        <w:pStyle w:val="ListParagraph"/>
        <w:numPr>
          <w:ilvl w:val="0"/>
          <w:numId w:val="31"/>
        </w:numPr>
        <w:rPr>
          <w:noProof w:val="0"/>
          <w:lang w:val="en"/>
        </w:rPr>
      </w:pPr>
      <w:r w:rsidRPr="67E09891" w:rsidR="3D4B2C79">
        <w:rPr>
          <w:noProof w:val="0"/>
          <w:lang w:val="en"/>
        </w:rPr>
        <w:t>What did your libraries do or provide for internal training during the 2017-2018 migration</w:t>
      </w:r>
      <w:r w:rsidRPr="67E09891" w:rsidR="750A10B3">
        <w:rPr>
          <w:noProof w:val="0"/>
          <w:lang w:val="en"/>
        </w:rPr>
        <w:t>?</w:t>
      </w:r>
      <w:r w:rsidRPr="67E09891" w:rsidR="0692CBDE">
        <w:rPr>
          <w:noProof w:val="0"/>
          <w:lang w:val="en"/>
        </w:rPr>
        <w:t xml:space="preserve"> </w:t>
      </w:r>
      <w:r w:rsidRPr="67E09891" w:rsidR="1D46FFEA">
        <w:rPr>
          <w:noProof w:val="0"/>
          <w:lang w:val="en"/>
        </w:rPr>
        <w:t>F</w:t>
      </w:r>
      <w:r w:rsidRPr="67E09891" w:rsidR="057228A9">
        <w:rPr>
          <w:noProof w:val="0"/>
          <w:lang w:val="en"/>
        </w:rPr>
        <w:t xml:space="preserve">or example, did staff train together or </w:t>
      </w:r>
      <w:r w:rsidRPr="67E09891" w:rsidR="0237C0EA">
        <w:rPr>
          <w:noProof w:val="0"/>
          <w:lang w:val="en"/>
        </w:rPr>
        <w:t>was training set up as a more independent activit</w:t>
      </w:r>
      <w:r w:rsidRPr="67E09891" w:rsidR="27B37CDC">
        <w:rPr>
          <w:noProof w:val="0"/>
          <w:lang w:val="en"/>
        </w:rPr>
        <w:t>y?</w:t>
      </w:r>
    </w:p>
    <w:p w:rsidR="31E47E94" w:rsidP="37ADB9E8" w:rsidRDefault="31E47E94" w14:paraId="017BD317" w14:textId="01A1ED74">
      <w:pPr>
        <w:pStyle w:val="ListParagraph"/>
        <w:numPr>
          <w:ilvl w:val="0"/>
          <w:numId w:val="31"/>
        </w:numPr>
        <w:rPr>
          <w:noProof w:val="0"/>
          <w:lang w:val="en"/>
        </w:rPr>
      </w:pPr>
      <w:r w:rsidRPr="37ADB9E8" w:rsidR="31E47E94">
        <w:rPr>
          <w:noProof w:val="0"/>
          <w:lang w:val="en"/>
        </w:rPr>
        <w:t xml:space="preserve">Who led </w:t>
      </w:r>
      <w:r w:rsidRPr="37ADB9E8" w:rsidR="0B537D7E">
        <w:rPr>
          <w:noProof w:val="0"/>
          <w:lang w:val="en"/>
        </w:rPr>
        <w:t>or coordinated your internal training? For example, did each department determine their own training needs, or was there a central team that coordinated training for all departments?</w:t>
      </w:r>
    </w:p>
    <w:p w:rsidR="3D4B2C79" w:rsidP="37ADB9E8" w:rsidRDefault="3D4B2C79" w14:paraId="486FC3D0" w14:textId="55516C45">
      <w:pPr>
        <w:pStyle w:val="ListParagraph"/>
        <w:numPr>
          <w:ilvl w:val="0"/>
          <w:numId w:val="31"/>
        </w:numPr>
        <w:rPr>
          <w:noProof w:val="0"/>
          <w:lang w:val="en"/>
        </w:rPr>
      </w:pPr>
      <w:r w:rsidRPr="37ADB9E8" w:rsidR="3D4B2C79">
        <w:rPr>
          <w:noProof w:val="0"/>
          <w:lang w:val="en"/>
        </w:rPr>
        <w:t xml:space="preserve">What from training did you find particularly effective or helpful? </w:t>
      </w:r>
    </w:p>
    <w:p w:rsidR="3D4B2C79" w:rsidP="37ADB9E8" w:rsidRDefault="3D4B2C79" w14:paraId="4D48C9EA" w14:textId="5D63C606">
      <w:pPr>
        <w:pStyle w:val="ListParagraph"/>
        <w:numPr>
          <w:ilvl w:val="0"/>
          <w:numId w:val="31"/>
        </w:numPr>
        <w:bidi w:val="0"/>
        <w:spacing w:before="0" w:beforeAutospacing="off" w:after="160" w:afterAutospacing="off" w:line="259" w:lineRule="auto"/>
        <w:ind w:left="720" w:right="0" w:hanging="360"/>
        <w:jc w:val="left"/>
        <w:rPr>
          <w:noProof w:val="0"/>
          <w:lang w:val="en"/>
        </w:rPr>
      </w:pPr>
      <w:r w:rsidRPr="37ADB9E8" w:rsidR="3D4B2C79">
        <w:rPr>
          <w:noProof w:val="0"/>
          <w:lang w:val="en"/>
        </w:rPr>
        <w:t>Looking back, what would you have</w:t>
      </w:r>
      <w:r w:rsidRPr="37ADB9E8" w:rsidR="0CBEBEA1">
        <w:rPr>
          <w:noProof w:val="0"/>
          <w:lang w:val="en"/>
        </w:rPr>
        <w:t xml:space="preserve"> done differently with training? </w:t>
      </w:r>
    </w:p>
    <w:p w:rsidR="0CBEBEA1" w:rsidP="37ADB9E8" w:rsidRDefault="0CBEBEA1" w14:paraId="4F18474C" w14:textId="5DEEDD73">
      <w:pPr>
        <w:pStyle w:val="ListParagraph"/>
        <w:numPr>
          <w:ilvl w:val="0"/>
          <w:numId w:val="31"/>
        </w:numPr>
        <w:bidi w:val="0"/>
        <w:spacing w:before="0" w:beforeAutospacing="off" w:after="160" w:afterAutospacing="off" w:line="259" w:lineRule="auto"/>
        <w:ind w:left="720" w:right="0" w:hanging="360"/>
        <w:jc w:val="left"/>
        <w:rPr>
          <w:noProof w:val="0"/>
          <w:lang w:val="en"/>
        </w:rPr>
      </w:pPr>
      <w:r w:rsidRPr="37ADB9E8" w:rsidR="0CBEBEA1">
        <w:rPr>
          <w:noProof w:val="0"/>
          <w:lang w:val="en"/>
        </w:rPr>
        <w:t xml:space="preserve">Are there topics that you find are more suited to in-person training? </w:t>
      </w:r>
    </w:p>
    <w:p w:rsidR="20362170" w:rsidP="37ADB9E8" w:rsidRDefault="20362170" w14:paraId="5048146F" w14:textId="13F6769D">
      <w:pPr>
        <w:pStyle w:val="ListParagraph"/>
        <w:numPr>
          <w:ilvl w:val="0"/>
          <w:numId w:val="31"/>
        </w:numPr>
        <w:bidi w:val="0"/>
        <w:spacing w:before="0" w:beforeAutospacing="off" w:after="160" w:afterAutospacing="off" w:line="259" w:lineRule="auto"/>
        <w:ind w:left="720" w:right="0" w:hanging="360"/>
        <w:jc w:val="left"/>
        <w:rPr>
          <w:noProof w:val="0"/>
          <w:lang w:val="en"/>
        </w:rPr>
      </w:pPr>
      <w:r w:rsidRPr="37ADB9E8" w:rsidR="20362170">
        <w:rPr>
          <w:noProof w:val="0"/>
          <w:lang w:val="en"/>
        </w:rPr>
        <w:t>Are there t</w:t>
      </w:r>
      <w:r w:rsidRPr="37ADB9E8" w:rsidR="0CBEBEA1">
        <w:rPr>
          <w:noProof w:val="0"/>
          <w:lang w:val="en"/>
        </w:rPr>
        <w:t>opics</w:t>
      </w:r>
      <w:r w:rsidRPr="37ADB9E8" w:rsidR="2E81E21A">
        <w:rPr>
          <w:noProof w:val="0"/>
          <w:lang w:val="en"/>
        </w:rPr>
        <w:t xml:space="preserve"> that you find</w:t>
      </w:r>
      <w:r w:rsidRPr="37ADB9E8" w:rsidR="0CBEBEA1">
        <w:rPr>
          <w:noProof w:val="0"/>
          <w:lang w:val="en"/>
        </w:rPr>
        <w:t xml:space="preserve"> more suited to self-guided training? </w:t>
      </w:r>
    </w:p>
    <w:p w:rsidR="14E751F4" w:rsidP="37ADB9E8" w:rsidRDefault="14E751F4" w14:paraId="3732AF46" w14:textId="12832112">
      <w:pPr>
        <w:pStyle w:val="ListParagraph"/>
        <w:numPr>
          <w:ilvl w:val="0"/>
          <w:numId w:val="31"/>
        </w:numPr>
        <w:bidi w:val="0"/>
        <w:spacing w:before="0" w:beforeAutospacing="off" w:after="160" w:afterAutospacing="off" w:line="259" w:lineRule="auto"/>
        <w:ind w:left="720" w:right="0" w:hanging="360"/>
        <w:jc w:val="left"/>
        <w:rPr>
          <w:noProof w:val="0"/>
          <w:lang w:val="en"/>
        </w:rPr>
      </w:pPr>
      <w:r w:rsidRPr="37ADB9E8" w:rsidR="14E751F4">
        <w:rPr>
          <w:noProof w:val="0"/>
          <w:lang w:val="en"/>
        </w:rPr>
        <w:t>When approached with a new software/tool, do you find it helpful to explore on your own before getting formal training? Or, do you prefer to receive formal training</w:t>
      </w:r>
      <w:r w:rsidRPr="37ADB9E8" w:rsidR="0082BF33">
        <w:rPr>
          <w:noProof w:val="0"/>
          <w:lang w:val="en"/>
        </w:rPr>
        <w:t xml:space="preserve"> and then explore the software/tool independently?</w:t>
      </w:r>
    </w:p>
    <w:p w:rsidR="37ADB9E8" w:rsidP="37ADB9E8" w:rsidRDefault="37ADB9E8" w14:paraId="20631CB6" w14:textId="753AA38B">
      <w:pPr>
        <w:pStyle w:val="Normal"/>
        <w:rPr>
          <w:noProof w:val="0"/>
          <w:lang w:val="en"/>
        </w:rPr>
      </w:pPr>
    </w:p>
    <w:sectPr w:rsidR="2F989BA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449e1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508d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3086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4fb8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82d5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32587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64c30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03b01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fbd38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464ac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43095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914e1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3e2e9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0987c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0A0DC0"/>
    <w:multiLevelType w:val="hybridMultilevel"/>
    <w:tmpl w:val="6D9A2850"/>
    <w:lvl w:ilvl="0" w:tplc="FF782D0E">
      <w:start w:val="1"/>
      <w:numFmt w:val="bullet"/>
      <w:lvlText w:val=""/>
      <w:lvlJc w:val="left"/>
      <w:pPr>
        <w:ind w:left="720" w:hanging="360"/>
      </w:pPr>
      <w:rPr>
        <w:rFonts w:hint="default" w:ascii="Symbol" w:hAnsi="Symbol"/>
      </w:rPr>
    </w:lvl>
    <w:lvl w:ilvl="1" w:tplc="D7FC63BA">
      <w:start w:val="1"/>
      <w:numFmt w:val="bullet"/>
      <w:lvlText w:val="o"/>
      <w:lvlJc w:val="left"/>
      <w:pPr>
        <w:ind w:left="1440" w:hanging="360"/>
      </w:pPr>
      <w:rPr>
        <w:rFonts w:hint="default" w:ascii="Courier New" w:hAnsi="Courier New"/>
      </w:rPr>
    </w:lvl>
    <w:lvl w:ilvl="2" w:tplc="68502D34">
      <w:start w:val="1"/>
      <w:numFmt w:val="bullet"/>
      <w:lvlText w:val=""/>
      <w:lvlJc w:val="left"/>
      <w:pPr>
        <w:ind w:left="2160" w:hanging="360"/>
      </w:pPr>
      <w:rPr>
        <w:rFonts w:hint="default" w:ascii="Wingdings" w:hAnsi="Wingdings"/>
      </w:rPr>
    </w:lvl>
    <w:lvl w:ilvl="3" w:tplc="AB78961E">
      <w:start w:val="1"/>
      <w:numFmt w:val="bullet"/>
      <w:lvlText w:val=""/>
      <w:lvlJc w:val="left"/>
      <w:pPr>
        <w:ind w:left="2880" w:hanging="360"/>
      </w:pPr>
      <w:rPr>
        <w:rFonts w:hint="default" w:ascii="Symbol" w:hAnsi="Symbol"/>
      </w:rPr>
    </w:lvl>
    <w:lvl w:ilvl="4" w:tplc="77BCD6B8">
      <w:start w:val="1"/>
      <w:numFmt w:val="bullet"/>
      <w:lvlText w:val="o"/>
      <w:lvlJc w:val="left"/>
      <w:pPr>
        <w:ind w:left="3600" w:hanging="360"/>
      </w:pPr>
      <w:rPr>
        <w:rFonts w:hint="default" w:ascii="Courier New" w:hAnsi="Courier New"/>
      </w:rPr>
    </w:lvl>
    <w:lvl w:ilvl="5" w:tplc="D4EE2638">
      <w:start w:val="1"/>
      <w:numFmt w:val="bullet"/>
      <w:lvlText w:val=""/>
      <w:lvlJc w:val="left"/>
      <w:pPr>
        <w:ind w:left="4320" w:hanging="360"/>
      </w:pPr>
      <w:rPr>
        <w:rFonts w:hint="default" w:ascii="Wingdings" w:hAnsi="Wingdings"/>
      </w:rPr>
    </w:lvl>
    <w:lvl w:ilvl="6" w:tplc="B53AEAFA">
      <w:start w:val="1"/>
      <w:numFmt w:val="bullet"/>
      <w:lvlText w:val=""/>
      <w:lvlJc w:val="left"/>
      <w:pPr>
        <w:ind w:left="5040" w:hanging="360"/>
      </w:pPr>
      <w:rPr>
        <w:rFonts w:hint="default" w:ascii="Symbol" w:hAnsi="Symbol"/>
      </w:rPr>
    </w:lvl>
    <w:lvl w:ilvl="7" w:tplc="40EAA166">
      <w:start w:val="1"/>
      <w:numFmt w:val="bullet"/>
      <w:lvlText w:val="o"/>
      <w:lvlJc w:val="left"/>
      <w:pPr>
        <w:ind w:left="5760" w:hanging="360"/>
      </w:pPr>
      <w:rPr>
        <w:rFonts w:hint="default" w:ascii="Courier New" w:hAnsi="Courier New"/>
      </w:rPr>
    </w:lvl>
    <w:lvl w:ilvl="8" w:tplc="46C4269C">
      <w:start w:val="1"/>
      <w:numFmt w:val="bullet"/>
      <w:lvlText w:val=""/>
      <w:lvlJc w:val="left"/>
      <w:pPr>
        <w:ind w:left="6480" w:hanging="360"/>
      </w:pPr>
      <w:rPr>
        <w:rFonts w:hint="default" w:ascii="Wingdings" w:hAnsi="Wingdings"/>
      </w:rPr>
    </w:lvl>
  </w:abstractNum>
  <w:abstractNum w:abstractNumId="1" w15:restartNumberingAfterBreak="0">
    <w:nsid w:val="12DD4FBA"/>
    <w:multiLevelType w:val="hybridMultilevel"/>
    <w:tmpl w:val="A61C2ED4"/>
    <w:lvl w:ilvl="0" w:tplc="EF7634C2">
      <w:start w:val="1"/>
      <w:numFmt w:val="decimal"/>
      <w:lvlText w:val="%1."/>
      <w:lvlJc w:val="left"/>
      <w:pPr>
        <w:ind w:left="720" w:hanging="360"/>
      </w:pPr>
    </w:lvl>
    <w:lvl w:ilvl="1" w:tplc="3ED6114A">
      <w:start w:val="1"/>
      <w:numFmt w:val="lowerLetter"/>
      <w:lvlText w:val="%2."/>
      <w:lvlJc w:val="left"/>
      <w:pPr>
        <w:ind w:left="1440" w:hanging="360"/>
      </w:pPr>
    </w:lvl>
    <w:lvl w:ilvl="2" w:tplc="C270F2CA">
      <w:start w:val="1"/>
      <w:numFmt w:val="lowerRoman"/>
      <w:lvlText w:val="%3."/>
      <w:lvlJc w:val="right"/>
      <w:pPr>
        <w:ind w:left="2160" w:hanging="180"/>
      </w:pPr>
    </w:lvl>
    <w:lvl w:ilvl="3" w:tplc="C4708F88">
      <w:start w:val="1"/>
      <w:numFmt w:val="decimal"/>
      <w:lvlText w:val="%4."/>
      <w:lvlJc w:val="left"/>
      <w:pPr>
        <w:ind w:left="2880" w:hanging="360"/>
      </w:pPr>
    </w:lvl>
    <w:lvl w:ilvl="4" w:tplc="C652DF30">
      <w:start w:val="1"/>
      <w:numFmt w:val="lowerLetter"/>
      <w:lvlText w:val="%5."/>
      <w:lvlJc w:val="left"/>
      <w:pPr>
        <w:ind w:left="3600" w:hanging="360"/>
      </w:pPr>
    </w:lvl>
    <w:lvl w:ilvl="5" w:tplc="B4E06958">
      <w:start w:val="1"/>
      <w:numFmt w:val="lowerRoman"/>
      <w:lvlText w:val="%6."/>
      <w:lvlJc w:val="right"/>
      <w:pPr>
        <w:ind w:left="4320" w:hanging="180"/>
      </w:pPr>
    </w:lvl>
    <w:lvl w:ilvl="6" w:tplc="EB024562">
      <w:start w:val="1"/>
      <w:numFmt w:val="decimal"/>
      <w:lvlText w:val="%7."/>
      <w:lvlJc w:val="left"/>
      <w:pPr>
        <w:ind w:left="5040" w:hanging="360"/>
      </w:pPr>
    </w:lvl>
    <w:lvl w:ilvl="7" w:tplc="3238F788">
      <w:start w:val="1"/>
      <w:numFmt w:val="lowerLetter"/>
      <w:lvlText w:val="%8."/>
      <w:lvlJc w:val="left"/>
      <w:pPr>
        <w:ind w:left="5760" w:hanging="360"/>
      </w:pPr>
    </w:lvl>
    <w:lvl w:ilvl="8" w:tplc="A574EFEC">
      <w:start w:val="1"/>
      <w:numFmt w:val="lowerRoman"/>
      <w:lvlText w:val="%9."/>
      <w:lvlJc w:val="right"/>
      <w:pPr>
        <w:ind w:left="6480" w:hanging="180"/>
      </w:pPr>
    </w:lvl>
  </w:abstractNum>
  <w:abstractNum w:abstractNumId="2" w15:restartNumberingAfterBreak="0">
    <w:nsid w:val="19BC7040"/>
    <w:multiLevelType w:val="hybridMultilevel"/>
    <w:tmpl w:val="126E6F26"/>
    <w:lvl w:ilvl="0" w:tplc="5F361E6A">
      <w:start w:val="1"/>
      <w:numFmt w:val="bullet"/>
      <w:lvlText w:val=""/>
      <w:lvlJc w:val="left"/>
      <w:pPr>
        <w:ind w:left="720" w:hanging="360"/>
      </w:pPr>
      <w:rPr>
        <w:rFonts w:hint="default" w:ascii="Symbol" w:hAnsi="Symbol"/>
      </w:rPr>
    </w:lvl>
    <w:lvl w:ilvl="1" w:tplc="14D8F296">
      <w:start w:val="1"/>
      <w:numFmt w:val="bullet"/>
      <w:lvlText w:val="o"/>
      <w:lvlJc w:val="left"/>
      <w:pPr>
        <w:ind w:left="1440" w:hanging="360"/>
      </w:pPr>
      <w:rPr>
        <w:rFonts w:hint="default" w:ascii="Courier New" w:hAnsi="Courier New"/>
      </w:rPr>
    </w:lvl>
    <w:lvl w:ilvl="2" w:tplc="1E88D062">
      <w:start w:val="1"/>
      <w:numFmt w:val="bullet"/>
      <w:lvlText w:val=""/>
      <w:lvlJc w:val="left"/>
      <w:pPr>
        <w:ind w:left="2160" w:hanging="360"/>
      </w:pPr>
      <w:rPr>
        <w:rFonts w:hint="default" w:ascii="Wingdings" w:hAnsi="Wingdings"/>
      </w:rPr>
    </w:lvl>
    <w:lvl w:ilvl="3" w:tplc="FD1CD456">
      <w:start w:val="1"/>
      <w:numFmt w:val="bullet"/>
      <w:lvlText w:val=""/>
      <w:lvlJc w:val="left"/>
      <w:pPr>
        <w:ind w:left="2880" w:hanging="360"/>
      </w:pPr>
      <w:rPr>
        <w:rFonts w:hint="default" w:ascii="Symbol" w:hAnsi="Symbol"/>
      </w:rPr>
    </w:lvl>
    <w:lvl w:ilvl="4" w:tplc="5DAE681C">
      <w:start w:val="1"/>
      <w:numFmt w:val="bullet"/>
      <w:lvlText w:val="o"/>
      <w:lvlJc w:val="left"/>
      <w:pPr>
        <w:ind w:left="3600" w:hanging="360"/>
      </w:pPr>
      <w:rPr>
        <w:rFonts w:hint="default" w:ascii="Courier New" w:hAnsi="Courier New"/>
      </w:rPr>
    </w:lvl>
    <w:lvl w:ilvl="5" w:tplc="725A4C6C">
      <w:start w:val="1"/>
      <w:numFmt w:val="bullet"/>
      <w:lvlText w:val=""/>
      <w:lvlJc w:val="left"/>
      <w:pPr>
        <w:ind w:left="4320" w:hanging="360"/>
      </w:pPr>
      <w:rPr>
        <w:rFonts w:hint="default" w:ascii="Wingdings" w:hAnsi="Wingdings"/>
      </w:rPr>
    </w:lvl>
    <w:lvl w:ilvl="6" w:tplc="2D4C45AC">
      <w:start w:val="1"/>
      <w:numFmt w:val="bullet"/>
      <w:lvlText w:val=""/>
      <w:lvlJc w:val="left"/>
      <w:pPr>
        <w:ind w:left="5040" w:hanging="360"/>
      </w:pPr>
      <w:rPr>
        <w:rFonts w:hint="default" w:ascii="Symbol" w:hAnsi="Symbol"/>
      </w:rPr>
    </w:lvl>
    <w:lvl w:ilvl="7" w:tplc="4C909E2C">
      <w:start w:val="1"/>
      <w:numFmt w:val="bullet"/>
      <w:lvlText w:val="o"/>
      <w:lvlJc w:val="left"/>
      <w:pPr>
        <w:ind w:left="5760" w:hanging="360"/>
      </w:pPr>
      <w:rPr>
        <w:rFonts w:hint="default" w:ascii="Courier New" w:hAnsi="Courier New"/>
      </w:rPr>
    </w:lvl>
    <w:lvl w:ilvl="8" w:tplc="8942239A">
      <w:start w:val="1"/>
      <w:numFmt w:val="bullet"/>
      <w:lvlText w:val=""/>
      <w:lvlJc w:val="left"/>
      <w:pPr>
        <w:ind w:left="6480" w:hanging="360"/>
      </w:pPr>
      <w:rPr>
        <w:rFonts w:hint="default" w:ascii="Wingdings" w:hAnsi="Wingdings"/>
      </w:rPr>
    </w:lvl>
  </w:abstractNum>
  <w:abstractNum w:abstractNumId="3" w15:restartNumberingAfterBreak="0">
    <w:nsid w:val="1E65439A"/>
    <w:multiLevelType w:val="hybridMultilevel"/>
    <w:tmpl w:val="80244402"/>
    <w:lvl w:ilvl="0" w:tplc="6C4C1792">
      <w:start w:val="1"/>
      <w:numFmt w:val="decimal"/>
      <w:lvlText w:val="%1."/>
      <w:lvlJc w:val="left"/>
      <w:pPr>
        <w:ind w:left="720" w:hanging="360"/>
      </w:pPr>
    </w:lvl>
    <w:lvl w:ilvl="1" w:tplc="9BE638B8">
      <w:start w:val="1"/>
      <w:numFmt w:val="lowerLetter"/>
      <w:lvlText w:val="%2."/>
      <w:lvlJc w:val="left"/>
      <w:pPr>
        <w:ind w:left="1440" w:hanging="360"/>
      </w:pPr>
    </w:lvl>
    <w:lvl w:ilvl="2" w:tplc="56020B06">
      <w:start w:val="1"/>
      <w:numFmt w:val="lowerRoman"/>
      <w:lvlText w:val="%3."/>
      <w:lvlJc w:val="right"/>
      <w:pPr>
        <w:ind w:left="2160" w:hanging="180"/>
      </w:pPr>
    </w:lvl>
    <w:lvl w:ilvl="3" w:tplc="49F80E3E">
      <w:start w:val="1"/>
      <w:numFmt w:val="decimal"/>
      <w:lvlText w:val="%4."/>
      <w:lvlJc w:val="left"/>
      <w:pPr>
        <w:ind w:left="2880" w:hanging="360"/>
      </w:pPr>
    </w:lvl>
    <w:lvl w:ilvl="4" w:tplc="BE3EC73A">
      <w:start w:val="1"/>
      <w:numFmt w:val="lowerLetter"/>
      <w:lvlText w:val="%5."/>
      <w:lvlJc w:val="left"/>
      <w:pPr>
        <w:ind w:left="3600" w:hanging="360"/>
      </w:pPr>
    </w:lvl>
    <w:lvl w:ilvl="5" w:tplc="B95CACB0">
      <w:start w:val="1"/>
      <w:numFmt w:val="lowerRoman"/>
      <w:lvlText w:val="%6."/>
      <w:lvlJc w:val="right"/>
      <w:pPr>
        <w:ind w:left="4320" w:hanging="180"/>
      </w:pPr>
    </w:lvl>
    <w:lvl w:ilvl="6" w:tplc="6B286608">
      <w:start w:val="1"/>
      <w:numFmt w:val="decimal"/>
      <w:lvlText w:val="%7."/>
      <w:lvlJc w:val="left"/>
      <w:pPr>
        <w:ind w:left="5040" w:hanging="360"/>
      </w:pPr>
    </w:lvl>
    <w:lvl w:ilvl="7" w:tplc="C0507110">
      <w:start w:val="1"/>
      <w:numFmt w:val="lowerLetter"/>
      <w:lvlText w:val="%8."/>
      <w:lvlJc w:val="left"/>
      <w:pPr>
        <w:ind w:left="5760" w:hanging="360"/>
      </w:pPr>
    </w:lvl>
    <w:lvl w:ilvl="8" w:tplc="007E4FBC">
      <w:start w:val="1"/>
      <w:numFmt w:val="lowerRoman"/>
      <w:lvlText w:val="%9."/>
      <w:lvlJc w:val="right"/>
      <w:pPr>
        <w:ind w:left="6480" w:hanging="180"/>
      </w:pPr>
    </w:lvl>
  </w:abstractNum>
  <w:abstractNum w:abstractNumId="4" w15:restartNumberingAfterBreak="0">
    <w:nsid w:val="22595BC4"/>
    <w:multiLevelType w:val="hybridMultilevel"/>
    <w:tmpl w:val="842C16FA"/>
    <w:lvl w:ilvl="0" w:tplc="BA0E3FB8">
      <w:start w:val="1"/>
      <w:numFmt w:val="decimal"/>
      <w:lvlText w:val="%1."/>
      <w:lvlJc w:val="left"/>
      <w:pPr>
        <w:ind w:left="720" w:hanging="360"/>
      </w:pPr>
    </w:lvl>
    <w:lvl w:ilvl="1" w:tplc="F760DA0A">
      <w:start w:val="1"/>
      <w:numFmt w:val="lowerLetter"/>
      <w:lvlText w:val="%2."/>
      <w:lvlJc w:val="left"/>
      <w:pPr>
        <w:ind w:left="1440" w:hanging="360"/>
      </w:pPr>
    </w:lvl>
    <w:lvl w:ilvl="2" w:tplc="636A52DA">
      <w:start w:val="1"/>
      <w:numFmt w:val="lowerRoman"/>
      <w:lvlText w:val="%3."/>
      <w:lvlJc w:val="right"/>
      <w:pPr>
        <w:ind w:left="2160" w:hanging="180"/>
      </w:pPr>
    </w:lvl>
    <w:lvl w:ilvl="3" w:tplc="EDEE4424">
      <w:start w:val="1"/>
      <w:numFmt w:val="decimal"/>
      <w:lvlText w:val="%4."/>
      <w:lvlJc w:val="left"/>
      <w:pPr>
        <w:ind w:left="2880" w:hanging="360"/>
      </w:pPr>
    </w:lvl>
    <w:lvl w:ilvl="4" w:tplc="9F6EAB44">
      <w:start w:val="1"/>
      <w:numFmt w:val="lowerLetter"/>
      <w:lvlText w:val="%5."/>
      <w:lvlJc w:val="left"/>
      <w:pPr>
        <w:ind w:left="3600" w:hanging="360"/>
      </w:pPr>
    </w:lvl>
    <w:lvl w:ilvl="5" w:tplc="BD026878">
      <w:start w:val="1"/>
      <w:numFmt w:val="lowerRoman"/>
      <w:lvlText w:val="%6."/>
      <w:lvlJc w:val="right"/>
      <w:pPr>
        <w:ind w:left="4320" w:hanging="180"/>
      </w:pPr>
    </w:lvl>
    <w:lvl w:ilvl="6" w:tplc="3C1C8636">
      <w:start w:val="1"/>
      <w:numFmt w:val="decimal"/>
      <w:lvlText w:val="%7."/>
      <w:lvlJc w:val="left"/>
      <w:pPr>
        <w:ind w:left="5040" w:hanging="360"/>
      </w:pPr>
    </w:lvl>
    <w:lvl w:ilvl="7" w:tplc="6202658C">
      <w:start w:val="1"/>
      <w:numFmt w:val="lowerLetter"/>
      <w:lvlText w:val="%8."/>
      <w:lvlJc w:val="left"/>
      <w:pPr>
        <w:ind w:left="5760" w:hanging="360"/>
      </w:pPr>
    </w:lvl>
    <w:lvl w:ilvl="8" w:tplc="09E047F8">
      <w:start w:val="1"/>
      <w:numFmt w:val="lowerRoman"/>
      <w:lvlText w:val="%9."/>
      <w:lvlJc w:val="right"/>
      <w:pPr>
        <w:ind w:left="6480" w:hanging="180"/>
      </w:pPr>
    </w:lvl>
  </w:abstractNum>
  <w:abstractNum w:abstractNumId="5" w15:restartNumberingAfterBreak="0">
    <w:nsid w:val="27AA53D4"/>
    <w:multiLevelType w:val="hybridMultilevel"/>
    <w:tmpl w:val="46D4A19C"/>
    <w:lvl w:ilvl="0" w:tplc="63DC72D2">
      <w:start w:val="1"/>
      <w:numFmt w:val="bullet"/>
      <w:lvlText w:val=""/>
      <w:lvlJc w:val="left"/>
      <w:pPr>
        <w:ind w:left="1440" w:hanging="360"/>
      </w:pPr>
      <w:rPr>
        <w:rFonts w:hint="default" w:ascii="Symbol" w:hAnsi="Symbol"/>
      </w:rPr>
    </w:lvl>
    <w:lvl w:ilvl="1" w:tplc="4CEC5D76">
      <w:start w:val="1"/>
      <w:numFmt w:val="bullet"/>
      <w:lvlText w:val="o"/>
      <w:lvlJc w:val="left"/>
      <w:pPr>
        <w:ind w:left="2160" w:hanging="360"/>
      </w:pPr>
      <w:rPr>
        <w:rFonts w:hint="default" w:ascii="Courier New" w:hAnsi="Courier New"/>
      </w:rPr>
    </w:lvl>
    <w:lvl w:ilvl="2" w:tplc="E708E51C">
      <w:start w:val="1"/>
      <w:numFmt w:val="bullet"/>
      <w:lvlText w:val=""/>
      <w:lvlJc w:val="left"/>
      <w:pPr>
        <w:ind w:left="2880" w:hanging="360"/>
      </w:pPr>
      <w:rPr>
        <w:rFonts w:hint="default" w:ascii="Wingdings" w:hAnsi="Wingdings"/>
      </w:rPr>
    </w:lvl>
    <w:lvl w:ilvl="3" w:tplc="F3B4000E">
      <w:start w:val="1"/>
      <w:numFmt w:val="bullet"/>
      <w:lvlText w:val=""/>
      <w:lvlJc w:val="left"/>
      <w:pPr>
        <w:ind w:left="3600" w:hanging="360"/>
      </w:pPr>
      <w:rPr>
        <w:rFonts w:hint="default" w:ascii="Symbol" w:hAnsi="Symbol"/>
      </w:rPr>
    </w:lvl>
    <w:lvl w:ilvl="4" w:tplc="589CBAEE">
      <w:start w:val="1"/>
      <w:numFmt w:val="bullet"/>
      <w:lvlText w:val="o"/>
      <w:lvlJc w:val="left"/>
      <w:pPr>
        <w:ind w:left="4320" w:hanging="360"/>
      </w:pPr>
      <w:rPr>
        <w:rFonts w:hint="default" w:ascii="Courier New" w:hAnsi="Courier New"/>
      </w:rPr>
    </w:lvl>
    <w:lvl w:ilvl="5" w:tplc="C494EDD4">
      <w:start w:val="1"/>
      <w:numFmt w:val="bullet"/>
      <w:lvlText w:val=""/>
      <w:lvlJc w:val="left"/>
      <w:pPr>
        <w:ind w:left="5040" w:hanging="360"/>
      </w:pPr>
      <w:rPr>
        <w:rFonts w:hint="default" w:ascii="Wingdings" w:hAnsi="Wingdings"/>
      </w:rPr>
    </w:lvl>
    <w:lvl w:ilvl="6" w:tplc="6EA8AB92">
      <w:start w:val="1"/>
      <w:numFmt w:val="bullet"/>
      <w:lvlText w:val=""/>
      <w:lvlJc w:val="left"/>
      <w:pPr>
        <w:ind w:left="5760" w:hanging="360"/>
      </w:pPr>
      <w:rPr>
        <w:rFonts w:hint="default" w:ascii="Symbol" w:hAnsi="Symbol"/>
      </w:rPr>
    </w:lvl>
    <w:lvl w:ilvl="7" w:tplc="7EF01B62">
      <w:start w:val="1"/>
      <w:numFmt w:val="bullet"/>
      <w:lvlText w:val="o"/>
      <w:lvlJc w:val="left"/>
      <w:pPr>
        <w:ind w:left="6480" w:hanging="360"/>
      </w:pPr>
      <w:rPr>
        <w:rFonts w:hint="default" w:ascii="Courier New" w:hAnsi="Courier New"/>
      </w:rPr>
    </w:lvl>
    <w:lvl w:ilvl="8" w:tplc="EF1EFA5C">
      <w:start w:val="1"/>
      <w:numFmt w:val="bullet"/>
      <w:lvlText w:val=""/>
      <w:lvlJc w:val="left"/>
      <w:pPr>
        <w:ind w:left="7200" w:hanging="360"/>
      </w:pPr>
      <w:rPr>
        <w:rFonts w:hint="default" w:ascii="Wingdings" w:hAnsi="Wingdings"/>
      </w:rPr>
    </w:lvl>
  </w:abstractNum>
  <w:abstractNum w:abstractNumId="6" w15:restartNumberingAfterBreak="0">
    <w:nsid w:val="29485B62"/>
    <w:multiLevelType w:val="hybridMultilevel"/>
    <w:tmpl w:val="0D54B66E"/>
    <w:lvl w:ilvl="0" w:tplc="09461018">
      <w:start w:val="1"/>
      <w:numFmt w:val="lowerLetter"/>
      <w:lvlText w:val="%1."/>
      <w:lvlJc w:val="left"/>
      <w:pPr>
        <w:ind w:left="1440" w:hanging="360"/>
      </w:pPr>
    </w:lvl>
    <w:lvl w:ilvl="1" w:tplc="B18A9804">
      <w:start w:val="1"/>
      <w:numFmt w:val="lowerLetter"/>
      <w:lvlText w:val="%2."/>
      <w:lvlJc w:val="left"/>
      <w:pPr>
        <w:ind w:left="2160" w:hanging="360"/>
      </w:pPr>
    </w:lvl>
    <w:lvl w:ilvl="2" w:tplc="62EA2356">
      <w:start w:val="1"/>
      <w:numFmt w:val="lowerRoman"/>
      <w:lvlText w:val="%3."/>
      <w:lvlJc w:val="right"/>
      <w:pPr>
        <w:ind w:left="2880" w:hanging="180"/>
      </w:pPr>
    </w:lvl>
    <w:lvl w:ilvl="3" w:tplc="F3886948">
      <w:start w:val="1"/>
      <w:numFmt w:val="decimal"/>
      <w:lvlText w:val="%4."/>
      <w:lvlJc w:val="left"/>
      <w:pPr>
        <w:ind w:left="3600" w:hanging="360"/>
      </w:pPr>
    </w:lvl>
    <w:lvl w:ilvl="4" w:tplc="4A52A8D0">
      <w:start w:val="1"/>
      <w:numFmt w:val="lowerLetter"/>
      <w:lvlText w:val="%5."/>
      <w:lvlJc w:val="left"/>
      <w:pPr>
        <w:ind w:left="4320" w:hanging="360"/>
      </w:pPr>
    </w:lvl>
    <w:lvl w:ilvl="5" w:tplc="D4B852BE">
      <w:start w:val="1"/>
      <w:numFmt w:val="lowerRoman"/>
      <w:lvlText w:val="%6."/>
      <w:lvlJc w:val="right"/>
      <w:pPr>
        <w:ind w:left="5040" w:hanging="180"/>
      </w:pPr>
    </w:lvl>
    <w:lvl w:ilvl="6" w:tplc="A27CFE42">
      <w:start w:val="1"/>
      <w:numFmt w:val="decimal"/>
      <w:lvlText w:val="%7."/>
      <w:lvlJc w:val="left"/>
      <w:pPr>
        <w:ind w:left="5760" w:hanging="360"/>
      </w:pPr>
    </w:lvl>
    <w:lvl w:ilvl="7" w:tplc="BB4AADC8">
      <w:start w:val="1"/>
      <w:numFmt w:val="lowerLetter"/>
      <w:lvlText w:val="%8."/>
      <w:lvlJc w:val="left"/>
      <w:pPr>
        <w:ind w:left="6480" w:hanging="360"/>
      </w:pPr>
    </w:lvl>
    <w:lvl w:ilvl="8" w:tplc="45BCA306">
      <w:start w:val="1"/>
      <w:numFmt w:val="lowerRoman"/>
      <w:lvlText w:val="%9."/>
      <w:lvlJc w:val="right"/>
      <w:pPr>
        <w:ind w:left="7200" w:hanging="180"/>
      </w:pPr>
    </w:lvl>
  </w:abstractNum>
  <w:abstractNum w:abstractNumId="7" w15:restartNumberingAfterBreak="0">
    <w:nsid w:val="33E22C03"/>
    <w:multiLevelType w:val="hybridMultilevel"/>
    <w:tmpl w:val="3322F776"/>
    <w:lvl w:ilvl="0" w:tplc="145EB596">
      <w:start w:val="1"/>
      <w:numFmt w:val="lowerLetter"/>
      <w:lvlText w:val="%1."/>
      <w:lvlJc w:val="left"/>
      <w:pPr>
        <w:ind w:left="1440" w:hanging="360"/>
      </w:pPr>
    </w:lvl>
    <w:lvl w:ilvl="1" w:tplc="E8045DEC">
      <w:start w:val="1"/>
      <w:numFmt w:val="lowerLetter"/>
      <w:lvlText w:val="%2."/>
      <w:lvlJc w:val="left"/>
      <w:pPr>
        <w:ind w:left="2160" w:hanging="360"/>
      </w:pPr>
    </w:lvl>
    <w:lvl w:ilvl="2" w:tplc="849005BC">
      <w:start w:val="1"/>
      <w:numFmt w:val="lowerRoman"/>
      <w:lvlText w:val="%3."/>
      <w:lvlJc w:val="right"/>
      <w:pPr>
        <w:ind w:left="2880" w:hanging="180"/>
      </w:pPr>
    </w:lvl>
    <w:lvl w:ilvl="3" w:tplc="38F2E554">
      <w:start w:val="1"/>
      <w:numFmt w:val="decimal"/>
      <w:lvlText w:val="%4."/>
      <w:lvlJc w:val="left"/>
      <w:pPr>
        <w:ind w:left="3600" w:hanging="360"/>
      </w:pPr>
    </w:lvl>
    <w:lvl w:ilvl="4" w:tplc="5B567996">
      <w:start w:val="1"/>
      <w:numFmt w:val="lowerLetter"/>
      <w:lvlText w:val="%5."/>
      <w:lvlJc w:val="left"/>
      <w:pPr>
        <w:ind w:left="4320" w:hanging="360"/>
      </w:pPr>
    </w:lvl>
    <w:lvl w:ilvl="5" w:tplc="D5300EE0">
      <w:start w:val="1"/>
      <w:numFmt w:val="lowerRoman"/>
      <w:lvlText w:val="%6."/>
      <w:lvlJc w:val="right"/>
      <w:pPr>
        <w:ind w:left="5040" w:hanging="180"/>
      </w:pPr>
    </w:lvl>
    <w:lvl w:ilvl="6" w:tplc="21EA78D8">
      <w:start w:val="1"/>
      <w:numFmt w:val="decimal"/>
      <w:lvlText w:val="%7."/>
      <w:lvlJc w:val="left"/>
      <w:pPr>
        <w:ind w:left="5760" w:hanging="360"/>
      </w:pPr>
    </w:lvl>
    <w:lvl w:ilvl="7" w:tplc="7F9E420C">
      <w:start w:val="1"/>
      <w:numFmt w:val="lowerLetter"/>
      <w:lvlText w:val="%8."/>
      <w:lvlJc w:val="left"/>
      <w:pPr>
        <w:ind w:left="6480" w:hanging="360"/>
      </w:pPr>
    </w:lvl>
    <w:lvl w:ilvl="8" w:tplc="4E66FA3A">
      <w:start w:val="1"/>
      <w:numFmt w:val="lowerRoman"/>
      <w:lvlText w:val="%9."/>
      <w:lvlJc w:val="right"/>
      <w:pPr>
        <w:ind w:left="7200" w:hanging="180"/>
      </w:pPr>
    </w:lvl>
  </w:abstractNum>
  <w:abstractNum w:abstractNumId="8" w15:restartNumberingAfterBreak="0">
    <w:nsid w:val="38AC5E2F"/>
    <w:multiLevelType w:val="hybridMultilevel"/>
    <w:tmpl w:val="D1F072AA"/>
    <w:lvl w:ilvl="0" w:tplc="70306AEA">
      <w:start w:val="1"/>
      <w:numFmt w:val="decimal"/>
      <w:lvlText w:val="%1."/>
      <w:lvlJc w:val="left"/>
      <w:pPr>
        <w:ind w:left="720" w:hanging="360"/>
      </w:pPr>
    </w:lvl>
    <w:lvl w:ilvl="1" w:tplc="EE9ED218">
      <w:start w:val="1"/>
      <w:numFmt w:val="lowerLetter"/>
      <w:lvlText w:val="%2."/>
      <w:lvlJc w:val="left"/>
      <w:pPr>
        <w:ind w:left="1440" w:hanging="360"/>
      </w:pPr>
    </w:lvl>
    <w:lvl w:ilvl="2" w:tplc="70C6BBE2">
      <w:start w:val="1"/>
      <w:numFmt w:val="lowerRoman"/>
      <w:lvlText w:val="%3."/>
      <w:lvlJc w:val="right"/>
      <w:pPr>
        <w:ind w:left="2160" w:hanging="180"/>
      </w:pPr>
    </w:lvl>
    <w:lvl w:ilvl="3" w:tplc="497A5024">
      <w:start w:val="1"/>
      <w:numFmt w:val="decimal"/>
      <w:lvlText w:val="%4."/>
      <w:lvlJc w:val="left"/>
      <w:pPr>
        <w:ind w:left="2880" w:hanging="360"/>
      </w:pPr>
    </w:lvl>
    <w:lvl w:ilvl="4" w:tplc="E93EB110">
      <w:start w:val="1"/>
      <w:numFmt w:val="lowerLetter"/>
      <w:lvlText w:val="%5."/>
      <w:lvlJc w:val="left"/>
      <w:pPr>
        <w:ind w:left="3600" w:hanging="360"/>
      </w:pPr>
    </w:lvl>
    <w:lvl w:ilvl="5" w:tplc="429E0FD6">
      <w:start w:val="1"/>
      <w:numFmt w:val="lowerRoman"/>
      <w:lvlText w:val="%6."/>
      <w:lvlJc w:val="right"/>
      <w:pPr>
        <w:ind w:left="4320" w:hanging="180"/>
      </w:pPr>
    </w:lvl>
    <w:lvl w:ilvl="6" w:tplc="C2B05AB8">
      <w:start w:val="1"/>
      <w:numFmt w:val="decimal"/>
      <w:lvlText w:val="%7."/>
      <w:lvlJc w:val="left"/>
      <w:pPr>
        <w:ind w:left="5040" w:hanging="360"/>
      </w:pPr>
    </w:lvl>
    <w:lvl w:ilvl="7" w:tplc="DD6886B2">
      <w:start w:val="1"/>
      <w:numFmt w:val="lowerLetter"/>
      <w:lvlText w:val="%8."/>
      <w:lvlJc w:val="left"/>
      <w:pPr>
        <w:ind w:left="5760" w:hanging="360"/>
      </w:pPr>
    </w:lvl>
    <w:lvl w:ilvl="8" w:tplc="F710D486">
      <w:start w:val="1"/>
      <w:numFmt w:val="lowerRoman"/>
      <w:lvlText w:val="%9."/>
      <w:lvlJc w:val="right"/>
      <w:pPr>
        <w:ind w:left="6480" w:hanging="180"/>
      </w:pPr>
    </w:lvl>
  </w:abstractNum>
  <w:abstractNum w:abstractNumId="9" w15:restartNumberingAfterBreak="0">
    <w:nsid w:val="3B526D02"/>
    <w:multiLevelType w:val="hybridMultilevel"/>
    <w:tmpl w:val="842C0246"/>
    <w:lvl w:ilvl="0" w:tplc="9DB831F0">
      <w:start w:val="1"/>
      <w:numFmt w:val="decimal"/>
      <w:lvlText w:val="%1."/>
      <w:lvlJc w:val="left"/>
      <w:pPr>
        <w:ind w:left="720" w:hanging="360"/>
      </w:pPr>
    </w:lvl>
    <w:lvl w:ilvl="1" w:tplc="2B56DEAE">
      <w:start w:val="1"/>
      <w:numFmt w:val="lowerLetter"/>
      <w:lvlText w:val="%2."/>
      <w:lvlJc w:val="left"/>
      <w:pPr>
        <w:ind w:left="1440" w:hanging="360"/>
      </w:pPr>
    </w:lvl>
    <w:lvl w:ilvl="2" w:tplc="71DEB528">
      <w:start w:val="1"/>
      <w:numFmt w:val="lowerRoman"/>
      <w:lvlText w:val="%3."/>
      <w:lvlJc w:val="right"/>
      <w:pPr>
        <w:ind w:left="2160" w:hanging="180"/>
      </w:pPr>
    </w:lvl>
    <w:lvl w:ilvl="3" w:tplc="411E72FC">
      <w:start w:val="1"/>
      <w:numFmt w:val="decimal"/>
      <w:lvlText w:val="%4."/>
      <w:lvlJc w:val="left"/>
      <w:pPr>
        <w:ind w:left="2880" w:hanging="360"/>
      </w:pPr>
    </w:lvl>
    <w:lvl w:ilvl="4" w:tplc="AAEA846C">
      <w:start w:val="1"/>
      <w:numFmt w:val="lowerLetter"/>
      <w:lvlText w:val="%5."/>
      <w:lvlJc w:val="left"/>
      <w:pPr>
        <w:ind w:left="3600" w:hanging="360"/>
      </w:pPr>
    </w:lvl>
    <w:lvl w:ilvl="5" w:tplc="8DDA594E">
      <w:start w:val="1"/>
      <w:numFmt w:val="lowerRoman"/>
      <w:lvlText w:val="%6."/>
      <w:lvlJc w:val="right"/>
      <w:pPr>
        <w:ind w:left="4320" w:hanging="180"/>
      </w:pPr>
    </w:lvl>
    <w:lvl w:ilvl="6" w:tplc="95F41B7A">
      <w:start w:val="1"/>
      <w:numFmt w:val="decimal"/>
      <w:lvlText w:val="%7."/>
      <w:lvlJc w:val="left"/>
      <w:pPr>
        <w:ind w:left="5040" w:hanging="360"/>
      </w:pPr>
    </w:lvl>
    <w:lvl w:ilvl="7" w:tplc="95B4BF68">
      <w:start w:val="1"/>
      <w:numFmt w:val="lowerLetter"/>
      <w:lvlText w:val="%8."/>
      <w:lvlJc w:val="left"/>
      <w:pPr>
        <w:ind w:left="5760" w:hanging="360"/>
      </w:pPr>
    </w:lvl>
    <w:lvl w:ilvl="8" w:tplc="6EDEBB00">
      <w:start w:val="1"/>
      <w:numFmt w:val="lowerRoman"/>
      <w:lvlText w:val="%9."/>
      <w:lvlJc w:val="right"/>
      <w:pPr>
        <w:ind w:left="6480" w:hanging="180"/>
      </w:pPr>
    </w:lvl>
  </w:abstractNum>
  <w:abstractNum w:abstractNumId="10" w15:restartNumberingAfterBreak="0">
    <w:nsid w:val="4798670A"/>
    <w:multiLevelType w:val="hybridMultilevel"/>
    <w:tmpl w:val="6C382EFE"/>
    <w:lvl w:ilvl="0" w:tplc="29062214">
      <w:start w:val="1"/>
      <w:numFmt w:val="bullet"/>
      <w:lvlText w:val=""/>
      <w:lvlJc w:val="left"/>
      <w:pPr>
        <w:ind w:left="720" w:hanging="360"/>
      </w:pPr>
      <w:rPr>
        <w:rFonts w:hint="default" w:ascii="Symbol" w:hAnsi="Symbol"/>
      </w:rPr>
    </w:lvl>
    <w:lvl w:ilvl="1" w:tplc="C40CB8D4">
      <w:start w:val="1"/>
      <w:numFmt w:val="bullet"/>
      <w:lvlText w:val="o"/>
      <w:lvlJc w:val="left"/>
      <w:pPr>
        <w:ind w:left="1440" w:hanging="360"/>
      </w:pPr>
      <w:rPr>
        <w:rFonts w:hint="default" w:ascii="Courier New" w:hAnsi="Courier New"/>
      </w:rPr>
    </w:lvl>
    <w:lvl w:ilvl="2" w:tplc="19986636">
      <w:start w:val="1"/>
      <w:numFmt w:val="bullet"/>
      <w:lvlText w:val=""/>
      <w:lvlJc w:val="left"/>
      <w:pPr>
        <w:ind w:left="2160" w:hanging="360"/>
      </w:pPr>
      <w:rPr>
        <w:rFonts w:hint="default" w:ascii="Wingdings" w:hAnsi="Wingdings"/>
      </w:rPr>
    </w:lvl>
    <w:lvl w:ilvl="3" w:tplc="A086AA3E">
      <w:start w:val="1"/>
      <w:numFmt w:val="bullet"/>
      <w:lvlText w:val=""/>
      <w:lvlJc w:val="left"/>
      <w:pPr>
        <w:ind w:left="2880" w:hanging="360"/>
      </w:pPr>
      <w:rPr>
        <w:rFonts w:hint="default" w:ascii="Symbol" w:hAnsi="Symbol"/>
      </w:rPr>
    </w:lvl>
    <w:lvl w:ilvl="4" w:tplc="B35A0BA8">
      <w:start w:val="1"/>
      <w:numFmt w:val="bullet"/>
      <w:lvlText w:val="o"/>
      <w:lvlJc w:val="left"/>
      <w:pPr>
        <w:ind w:left="3600" w:hanging="360"/>
      </w:pPr>
      <w:rPr>
        <w:rFonts w:hint="default" w:ascii="Courier New" w:hAnsi="Courier New"/>
      </w:rPr>
    </w:lvl>
    <w:lvl w:ilvl="5" w:tplc="76122194">
      <w:start w:val="1"/>
      <w:numFmt w:val="bullet"/>
      <w:lvlText w:val=""/>
      <w:lvlJc w:val="left"/>
      <w:pPr>
        <w:ind w:left="4320" w:hanging="360"/>
      </w:pPr>
      <w:rPr>
        <w:rFonts w:hint="default" w:ascii="Wingdings" w:hAnsi="Wingdings"/>
      </w:rPr>
    </w:lvl>
    <w:lvl w:ilvl="6" w:tplc="838C1476">
      <w:start w:val="1"/>
      <w:numFmt w:val="bullet"/>
      <w:lvlText w:val=""/>
      <w:lvlJc w:val="left"/>
      <w:pPr>
        <w:ind w:left="5040" w:hanging="360"/>
      </w:pPr>
      <w:rPr>
        <w:rFonts w:hint="default" w:ascii="Symbol" w:hAnsi="Symbol"/>
      </w:rPr>
    </w:lvl>
    <w:lvl w:ilvl="7" w:tplc="54FA8B30">
      <w:start w:val="1"/>
      <w:numFmt w:val="bullet"/>
      <w:lvlText w:val="o"/>
      <w:lvlJc w:val="left"/>
      <w:pPr>
        <w:ind w:left="5760" w:hanging="360"/>
      </w:pPr>
      <w:rPr>
        <w:rFonts w:hint="default" w:ascii="Courier New" w:hAnsi="Courier New"/>
      </w:rPr>
    </w:lvl>
    <w:lvl w:ilvl="8" w:tplc="40BA8A26">
      <w:start w:val="1"/>
      <w:numFmt w:val="bullet"/>
      <w:lvlText w:val=""/>
      <w:lvlJc w:val="left"/>
      <w:pPr>
        <w:ind w:left="6480" w:hanging="360"/>
      </w:pPr>
      <w:rPr>
        <w:rFonts w:hint="default" w:ascii="Wingdings" w:hAnsi="Wingdings"/>
      </w:rPr>
    </w:lvl>
  </w:abstractNum>
  <w:abstractNum w:abstractNumId="11" w15:restartNumberingAfterBreak="0">
    <w:nsid w:val="483549FE"/>
    <w:multiLevelType w:val="hybridMultilevel"/>
    <w:tmpl w:val="98C65D1A"/>
    <w:lvl w:ilvl="0" w:tplc="0570DF5E">
      <w:start w:val="1"/>
      <w:numFmt w:val="lowerLetter"/>
      <w:lvlText w:val="%1."/>
      <w:lvlJc w:val="left"/>
      <w:pPr>
        <w:ind w:left="720" w:hanging="360"/>
      </w:pPr>
    </w:lvl>
    <w:lvl w:ilvl="1" w:tplc="BE427E82">
      <w:start w:val="1"/>
      <w:numFmt w:val="lowerLetter"/>
      <w:lvlText w:val="%2."/>
      <w:lvlJc w:val="left"/>
      <w:pPr>
        <w:ind w:left="1440" w:hanging="360"/>
      </w:pPr>
    </w:lvl>
    <w:lvl w:ilvl="2" w:tplc="DA00CAE2">
      <w:start w:val="1"/>
      <w:numFmt w:val="lowerRoman"/>
      <w:lvlText w:val="%3."/>
      <w:lvlJc w:val="right"/>
      <w:pPr>
        <w:ind w:left="2160" w:hanging="180"/>
      </w:pPr>
    </w:lvl>
    <w:lvl w:ilvl="3" w:tplc="F836FB98">
      <w:start w:val="1"/>
      <w:numFmt w:val="decimal"/>
      <w:lvlText w:val="%4."/>
      <w:lvlJc w:val="left"/>
      <w:pPr>
        <w:ind w:left="2880" w:hanging="360"/>
      </w:pPr>
    </w:lvl>
    <w:lvl w:ilvl="4" w:tplc="88A0DE96">
      <w:start w:val="1"/>
      <w:numFmt w:val="lowerLetter"/>
      <w:lvlText w:val="%5."/>
      <w:lvlJc w:val="left"/>
      <w:pPr>
        <w:ind w:left="3600" w:hanging="360"/>
      </w:pPr>
    </w:lvl>
    <w:lvl w:ilvl="5" w:tplc="C1A8EACE">
      <w:start w:val="1"/>
      <w:numFmt w:val="lowerRoman"/>
      <w:lvlText w:val="%6."/>
      <w:lvlJc w:val="right"/>
      <w:pPr>
        <w:ind w:left="4320" w:hanging="180"/>
      </w:pPr>
    </w:lvl>
    <w:lvl w:ilvl="6" w:tplc="7A963302">
      <w:start w:val="1"/>
      <w:numFmt w:val="decimal"/>
      <w:lvlText w:val="%7."/>
      <w:lvlJc w:val="left"/>
      <w:pPr>
        <w:ind w:left="5040" w:hanging="360"/>
      </w:pPr>
    </w:lvl>
    <w:lvl w:ilvl="7" w:tplc="5C9A168A">
      <w:start w:val="1"/>
      <w:numFmt w:val="lowerLetter"/>
      <w:lvlText w:val="%8."/>
      <w:lvlJc w:val="left"/>
      <w:pPr>
        <w:ind w:left="5760" w:hanging="360"/>
      </w:pPr>
    </w:lvl>
    <w:lvl w:ilvl="8" w:tplc="13DA135C">
      <w:start w:val="1"/>
      <w:numFmt w:val="lowerRoman"/>
      <w:lvlText w:val="%9."/>
      <w:lvlJc w:val="right"/>
      <w:pPr>
        <w:ind w:left="6480" w:hanging="180"/>
      </w:pPr>
    </w:lvl>
  </w:abstractNum>
  <w:abstractNum w:abstractNumId="12" w15:restartNumberingAfterBreak="0">
    <w:nsid w:val="48DC5A0A"/>
    <w:multiLevelType w:val="hybridMultilevel"/>
    <w:tmpl w:val="D8D2A0B8"/>
    <w:lvl w:ilvl="0" w:tplc="45288AFE">
      <w:start w:val="1"/>
      <w:numFmt w:val="decimal"/>
      <w:lvlText w:val="%1."/>
      <w:lvlJc w:val="left"/>
      <w:pPr>
        <w:ind w:left="720" w:hanging="360"/>
      </w:pPr>
    </w:lvl>
    <w:lvl w:ilvl="1" w:tplc="98B02F0C">
      <w:start w:val="1"/>
      <w:numFmt w:val="lowerLetter"/>
      <w:lvlText w:val="%2."/>
      <w:lvlJc w:val="left"/>
      <w:pPr>
        <w:ind w:left="1440" w:hanging="360"/>
      </w:pPr>
    </w:lvl>
    <w:lvl w:ilvl="2" w:tplc="6BCE360A">
      <w:start w:val="1"/>
      <w:numFmt w:val="lowerRoman"/>
      <w:lvlText w:val="%3."/>
      <w:lvlJc w:val="right"/>
      <w:pPr>
        <w:ind w:left="2160" w:hanging="180"/>
      </w:pPr>
    </w:lvl>
    <w:lvl w:ilvl="3" w:tplc="74624B72">
      <w:start w:val="1"/>
      <w:numFmt w:val="decimal"/>
      <w:lvlText w:val="%4."/>
      <w:lvlJc w:val="left"/>
      <w:pPr>
        <w:ind w:left="2880" w:hanging="360"/>
      </w:pPr>
    </w:lvl>
    <w:lvl w:ilvl="4" w:tplc="D35AAE16">
      <w:start w:val="1"/>
      <w:numFmt w:val="lowerLetter"/>
      <w:lvlText w:val="%5."/>
      <w:lvlJc w:val="left"/>
      <w:pPr>
        <w:ind w:left="3600" w:hanging="360"/>
      </w:pPr>
    </w:lvl>
    <w:lvl w:ilvl="5" w:tplc="F2928066">
      <w:start w:val="1"/>
      <w:numFmt w:val="lowerRoman"/>
      <w:lvlText w:val="%6."/>
      <w:lvlJc w:val="right"/>
      <w:pPr>
        <w:ind w:left="4320" w:hanging="180"/>
      </w:pPr>
    </w:lvl>
    <w:lvl w:ilvl="6" w:tplc="4620C838">
      <w:start w:val="1"/>
      <w:numFmt w:val="decimal"/>
      <w:lvlText w:val="%7."/>
      <w:lvlJc w:val="left"/>
      <w:pPr>
        <w:ind w:left="5040" w:hanging="360"/>
      </w:pPr>
    </w:lvl>
    <w:lvl w:ilvl="7" w:tplc="C360BBCE">
      <w:start w:val="1"/>
      <w:numFmt w:val="lowerLetter"/>
      <w:lvlText w:val="%8."/>
      <w:lvlJc w:val="left"/>
      <w:pPr>
        <w:ind w:left="5760" w:hanging="360"/>
      </w:pPr>
    </w:lvl>
    <w:lvl w:ilvl="8" w:tplc="7B54B856">
      <w:start w:val="1"/>
      <w:numFmt w:val="lowerRoman"/>
      <w:lvlText w:val="%9."/>
      <w:lvlJc w:val="right"/>
      <w:pPr>
        <w:ind w:left="6480" w:hanging="180"/>
      </w:pPr>
    </w:lvl>
  </w:abstractNum>
  <w:abstractNum w:abstractNumId="13" w15:restartNumberingAfterBreak="0">
    <w:nsid w:val="51C12540"/>
    <w:multiLevelType w:val="hybridMultilevel"/>
    <w:tmpl w:val="922E5904"/>
    <w:lvl w:ilvl="0" w:tplc="6A584D1E">
      <w:start w:val="1"/>
      <w:numFmt w:val="decimal"/>
      <w:lvlText w:val="%1."/>
      <w:lvlJc w:val="left"/>
      <w:pPr>
        <w:ind w:left="720" w:hanging="360"/>
      </w:pPr>
    </w:lvl>
    <w:lvl w:ilvl="1" w:tplc="D6287D90">
      <w:start w:val="1"/>
      <w:numFmt w:val="lowerLetter"/>
      <w:lvlText w:val="%2."/>
      <w:lvlJc w:val="left"/>
      <w:pPr>
        <w:ind w:left="1440" w:hanging="360"/>
      </w:pPr>
    </w:lvl>
    <w:lvl w:ilvl="2" w:tplc="8974B794">
      <w:start w:val="1"/>
      <w:numFmt w:val="lowerRoman"/>
      <w:lvlText w:val="%3."/>
      <w:lvlJc w:val="right"/>
      <w:pPr>
        <w:ind w:left="2160" w:hanging="180"/>
      </w:pPr>
    </w:lvl>
    <w:lvl w:ilvl="3" w:tplc="3A7C02F8">
      <w:start w:val="1"/>
      <w:numFmt w:val="decimal"/>
      <w:lvlText w:val="%4."/>
      <w:lvlJc w:val="left"/>
      <w:pPr>
        <w:ind w:left="2880" w:hanging="360"/>
      </w:pPr>
    </w:lvl>
    <w:lvl w:ilvl="4" w:tplc="54E0A1BC">
      <w:start w:val="1"/>
      <w:numFmt w:val="lowerLetter"/>
      <w:lvlText w:val="%5."/>
      <w:lvlJc w:val="left"/>
      <w:pPr>
        <w:ind w:left="3600" w:hanging="360"/>
      </w:pPr>
    </w:lvl>
    <w:lvl w:ilvl="5" w:tplc="3D1CDAF2">
      <w:start w:val="1"/>
      <w:numFmt w:val="lowerRoman"/>
      <w:lvlText w:val="%6."/>
      <w:lvlJc w:val="right"/>
      <w:pPr>
        <w:ind w:left="4320" w:hanging="180"/>
      </w:pPr>
    </w:lvl>
    <w:lvl w:ilvl="6" w:tplc="0868EF3A">
      <w:start w:val="1"/>
      <w:numFmt w:val="decimal"/>
      <w:lvlText w:val="%7."/>
      <w:lvlJc w:val="left"/>
      <w:pPr>
        <w:ind w:left="5040" w:hanging="360"/>
      </w:pPr>
    </w:lvl>
    <w:lvl w:ilvl="7" w:tplc="12F83372">
      <w:start w:val="1"/>
      <w:numFmt w:val="lowerLetter"/>
      <w:lvlText w:val="%8."/>
      <w:lvlJc w:val="left"/>
      <w:pPr>
        <w:ind w:left="5760" w:hanging="360"/>
      </w:pPr>
    </w:lvl>
    <w:lvl w:ilvl="8" w:tplc="19B2243A">
      <w:start w:val="1"/>
      <w:numFmt w:val="lowerRoman"/>
      <w:lvlText w:val="%9."/>
      <w:lvlJc w:val="right"/>
      <w:pPr>
        <w:ind w:left="6480" w:hanging="180"/>
      </w:pPr>
    </w:lvl>
  </w:abstractNum>
  <w:abstractNum w:abstractNumId="14" w15:restartNumberingAfterBreak="0">
    <w:nsid w:val="53AA6443"/>
    <w:multiLevelType w:val="hybridMultilevel"/>
    <w:tmpl w:val="4BC8B6E2"/>
    <w:lvl w:ilvl="0" w:tplc="6FE42004">
      <w:start w:val="1"/>
      <w:numFmt w:val="lowerLetter"/>
      <w:lvlText w:val="%1."/>
      <w:lvlJc w:val="left"/>
      <w:pPr>
        <w:ind w:left="1440" w:hanging="360"/>
      </w:pPr>
    </w:lvl>
    <w:lvl w:ilvl="1" w:tplc="B08ECDFE">
      <w:start w:val="1"/>
      <w:numFmt w:val="lowerLetter"/>
      <w:lvlText w:val="%2."/>
      <w:lvlJc w:val="left"/>
      <w:pPr>
        <w:ind w:left="2160" w:hanging="360"/>
      </w:pPr>
    </w:lvl>
    <w:lvl w:ilvl="2" w:tplc="0F30FED4">
      <w:start w:val="1"/>
      <w:numFmt w:val="lowerRoman"/>
      <w:lvlText w:val="%3."/>
      <w:lvlJc w:val="right"/>
      <w:pPr>
        <w:ind w:left="2880" w:hanging="180"/>
      </w:pPr>
    </w:lvl>
    <w:lvl w:ilvl="3" w:tplc="BFF23DCA">
      <w:start w:val="1"/>
      <w:numFmt w:val="decimal"/>
      <w:lvlText w:val="%4."/>
      <w:lvlJc w:val="left"/>
      <w:pPr>
        <w:ind w:left="3600" w:hanging="360"/>
      </w:pPr>
    </w:lvl>
    <w:lvl w:ilvl="4" w:tplc="F16A1704">
      <w:start w:val="1"/>
      <w:numFmt w:val="lowerLetter"/>
      <w:lvlText w:val="%5."/>
      <w:lvlJc w:val="left"/>
      <w:pPr>
        <w:ind w:left="4320" w:hanging="360"/>
      </w:pPr>
    </w:lvl>
    <w:lvl w:ilvl="5" w:tplc="4266B4E4">
      <w:start w:val="1"/>
      <w:numFmt w:val="lowerRoman"/>
      <w:lvlText w:val="%6."/>
      <w:lvlJc w:val="right"/>
      <w:pPr>
        <w:ind w:left="5040" w:hanging="180"/>
      </w:pPr>
    </w:lvl>
    <w:lvl w:ilvl="6" w:tplc="273A50CC">
      <w:start w:val="1"/>
      <w:numFmt w:val="decimal"/>
      <w:lvlText w:val="%7."/>
      <w:lvlJc w:val="left"/>
      <w:pPr>
        <w:ind w:left="5760" w:hanging="360"/>
      </w:pPr>
    </w:lvl>
    <w:lvl w:ilvl="7" w:tplc="36A4B716">
      <w:start w:val="1"/>
      <w:numFmt w:val="lowerLetter"/>
      <w:lvlText w:val="%8."/>
      <w:lvlJc w:val="left"/>
      <w:pPr>
        <w:ind w:left="6480" w:hanging="360"/>
      </w:pPr>
    </w:lvl>
    <w:lvl w:ilvl="8" w:tplc="4798055A">
      <w:start w:val="1"/>
      <w:numFmt w:val="lowerRoman"/>
      <w:lvlText w:val="%9."/>
      <w:lvlJc w:val="right"/>
      <w:pPr>
        <w:ind w:left="7200" w:hanging="180"/>
      </w:pPr>
    </w:lvl>
  </w:abstractNum>
  <w:abstractNum w:abstractNumId="15" w15:restartNumberingAfterBreak="0">
    <w:nsid w:val="5CAE45BD"/>
    <w:multiLevelType w:val="hybridMultilevel"/>
    <w:tmpl w:val="5FFA5B7C"/>
    <w:lvl w:ilvl="0" w:tplc="3FF27D76">
      <w:start w:val="1"/>
      <w:numFmt w:val="lowerLetter"/>
      <w:lvlText w:val="%1."/>
      <w:lvlJc w:val="left"/>
      <w:pPr>
        <w:ind w:left="1440" w:hanging="360"/>
      </w:pPr>
    </w:lvl>
    <w:lvl w:ilvl="1" w:tplc="9DAC3FFE">
      <w:start w:val="1"/>
      <w:numFmt w:val="lowerLetter"/>
      <w:lvlText w:val="%2."/>
      <w:lvlJc w:val="left"/>
      <w:pPr>
        <w:ind w:left="2160" w:hanging="360"/>
      </w:pPr>
    </w:lvl>
    <w:lvl w:ilvl="2" w:tplc="41E8AC18">
      <w:start w:val="1"/>
      <w:numFmt w:val="lowerRoman"/>
      <w:lvlText w:val="%3."/>
      <w:lvlJc w:val="right"/>
      <w:pPr>
        <w:ind w:left="2880" w:hanging="180"/>
      </w:pPr>
    </w:lvl>
    <w:lvl w:ilvl="3" w:tplc="8F9A8612">
      <w:start w:val="1"/>
      <w:numFmt w:val="decimal"/>
      <w:lvlText w:val="%4."/>
      <w:lvlJc w:val="left"/>
      <w:pPr>
        <w:ind w:left="3600" w:hanging="360"/>
      </w:pPr>
    </w:lvl>
    <w:lvl w:ilvl="4" w:tplc="0486E61C">
      <w:start w:val="1"/>
      <w:numFmt w:val="lowerLetter"/>
      <w:lvlText w:val="%5."/>
      <w:lvlJc w:val="left"/>
      <w:pPr>
        <w:ind w:left="4320" w:hanging="360"/>
      </w:pPr>
    </w:lvl>
    <w:lvl w:ilvl="5" w:tplc="67BAEC16">
      <w:start w:val="1"/>
      <w:numFmt w:val="lowerRoman"/>
      <w:lvlText w:val="%6."/>
      <w:lvlJc w:val="right"/>
      <w:pPr>
        <w:ind w:left="5040" w:hanging="180"/>
      </w:pPr>
    </w:lvl>
    <w:lvl w:ilvl="6" w:tplc="8B641DEE">
      <w:start w:val="1"/>
      <w:numFmt w:val="decimal"/>
      <w:lvlText w:val="%7."/>
      <w:lvlJc w:val="left"/>
      <w:pPr>
        <w:ind w:left="5760" w:hanging="360"/>
      </w:pPr>
    </w:lvl>
    <w:lvl w:ilvl="7" w:tplc="BA10885C">
      <w:start w:val="1"/>
      <w:numFmt w:val="lowerLetter"/>
      <w:lvlText w:val="%8."/>
      <w:lvlJc w:val="left"/>
      <w:pPr>
        <w:ind w:left="6480" w:hanging="360"/>
      </w:pPr>
    </w:lvl>
    <w:lvl w:ilvl="8" w:tplc="91862386">
      <w:start w:val="1"/>
      <w:numFmt w:val="lowerRoman"/>
      <w:lvlText w:val="%9."/>
      <w:lvlJc w:val="right"/>
      <w:pPr>
        <w:ind w:left="7200" w:hanging="180"/>
      </w:pPr>
    </w:lvl>
  </w:abstractNum>
  <w:abstractNum w:abstractNumId="16" w15:restartNumberingAfterBreak="0">
    <w:nsid w:val="698A1187"/>
    <w:multiLevelType w:val="hybridMultilevel"/>
    <w:tmpl w:val="2B40B706"/>
    <w:lvl w:ilvl="0" w:tplc="0576F4F2">
      <w:start w:val="1"/>
      <w:numFmt w:val="lowerLetter"/>
      <w:lvlText w:val="%1."/>
      <w:lvlJc w:val="left"/>
      <w:pPr>
        <w:ind w:left="1440" w:hanging="360"/>
      </w:pPr>
    </w:lvl>
    <w:lvl w:ilvl="1" w:tplc="ACA27804">
      <w:start w:val="1"/>
      <w:numFmt w:val="lowerLetter"/>
      <w:lvlText w:val="%2."/>
      <w:lvlJc w:val="left"/>
      <w:pPr>
        <w:ind w:left="2160" w:hanging="360"/>
      </w:pPr>
    </w:lvl>
    <w:lvl w:ilvl="2" w:tplc="AE86DB30">
      <w:start w:val="1"/>
      <w:numFmt w:val="lowerRoman"/>
      <w:lvlText w:val="%3."/>
      <w:lvlJc w:val="right"/>
      <w:pPr>
        <w:ind w:left="2880" w:hanging="180"/>
      </w:pPr>
    </w:lvl>
    <w:lvl w:ilvl="3" w:tplc="4438A67A">
      <w:start w:val="1"/>
      <w:numFmt w:val="decimal"/>
      <w:lvlText w:val="%4."/>
      <w:lvlJc w:val="left"/>
      <w:pPr>
        <w:ind w:left="3600" w:hanging="360"/>
      </w:pPr>
    </w:lvl>
    <w:lvl w:ilvl="4" w:tplc="277413C8">
      <w:start w:val="1"/>
      <w:numFmt w:val="lowerLetter"/>
      <w:lvlText w:val="%5."/>
      <w:lvlJc w:val="left"/>
      <w:pPr>
        <w:ind w:left="4320" w:hanging="360"/>
      </w:pPr>
    </w:lvl>
    <w:lvl w:ilvl="5" w:tplc="1FA0B4D2">
      <w:start w:val="1"/>
      <w:numFmt w:val="lowerRoman"/>
      <w:lvlText w:val="%6."/>
      <w:lvlJc w:val="right"/>
      <w:pPr>
        <w:ind w:left="5040" w:hanging="180"/>
      </w:pPr>
    </w:lvl>
    <w:lvl w:ilvl="6" w:tplc="8B9C5D10">
      <w:start w:val="1"/>
      <w:numFmt w:val="decimal"/>
      <w:lvlText w:val="%7."/>
      <w:lvlJc w:val="left"/>
      <w:pPr>
        <w:ind w:left="5760" w:hanging="360"/>
      </w:pPr>
    </w:lvl>
    <w:lvl w:ilvl="7" w:tplc="923C950C">
      <w:start w:val="1"/>
      <w:numFmt w:val="lowerLetter"/>
      <w:lvlText w:val="%8."/>
      <w:lvlJc w:val="left"/>
      <w:pPr>
        <w:ind w:left="6480" w:hanging="360"/>
      </w:pPr>
    </w:lvl>
    <w:lvl w:ilvl="8" w:tplc="725CD1DE">
      <w:start w:val="1"/>
      <w:numFmt w:val="lowerRoman"/>
      <w:lvlText w:val="%9."/>
      <w:lvlJc w:val="right"/>
      <w:pPr>
        <w:ind w:left="7200" w:hanging="180"/>
      </w:p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11"/>
  </w:num>
  <w:num w:numId="2">
    <w:abstractNumId w:val="2"/>
  </w:num>
  <w:num w:numId="3">
    <w:abstractNumId w:val="5"/>
  </w:num>
  <w:num w:numId="4">
    <w:abstractNumId w:val="3"/>
  </w:num>
  <w:num w:numId="5">
    <w:abstractNumId w:val="7"/>
  </w:num>
  <w:num w:numId="6">
    <w:abstractNumId w:val="1"/>
  </w:num>
  <w:num w:numId="7">
    <w:abstractNumId w:val="16"/>
  </w:num>
  <w:num w:numId="8">
    <w:abstractNumId w:val="15"/>
  </w:num>
  <w:num w:numId="9">
    <w:abstractNumId w:val="6"/>
  </w:num>
  <w:num w:numId="10">
    <w:abstractNumId w:val="14"/>
  </w:num>
  <w:num w:numId="11">
    <w:abstractNumId w:val="10"/>
  </w:num>
  <w:num w:numId="12">
    <w:abstractNumId w:val="9"/>
  </w:num>
  <w:num w:numId="13">
    <w:abstractNumId w:val="12"/>
  </w:num>
  <w:num w:numId="14">
    <w:abstractNumId w:val="4"/>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9B11FA"/>
    <w:rsid w:val="000D15A7"/>
    <w:rsid w:val="0016B05D"/>
    <w:rsid w:val="002E516D"/>
    <w:rsid w:val="003ED57E"/>
    <w:rsid w:val="003F4C1D"/>
    <w:rsid w:val="00740F68"/>
    <w:rsid w:val="007446FC"/>
    <w:rsid w:val="0082BF33"/>
    <w:rsid w:val="008B4C3B"/>
    <w:rsid w:val="008EBA3D"/>
    <w:rsid w:val="009889EF"/>
    <w:rsid w:val="00996F18"/>
    <w:rsid w:val="00A089A5"/>
    <w:rsid w:val="00BBEA5B"/>
    <w:rsid w:val="00C157F4"/>
    <w:rsid w:val="00CA1F09"/>
    <w:rsid w:val="00CF54CD"/>
    <w:rsid w:val="00CFDFC7"/>
    <w:rsid w:val="00D104F7"/>
    <w:rsid w:val="010DC809"/>
    <w:rsid w:val="012BC082"/>
    <w:rsid w:val="012BE64B"/>
    <w:rsid w:val="01472AD3"/>
    <w:rsid w:val="014A30F4"/>
    <w:rsid w:val="014B7A2E"/>
    <w:rsid w:val="015282EA"/>
    <w:rsid w:val="01795903"/>
    <w:rsid w:val="0181FC0A"/>
    <w:rsid w:val="018EB677"/>
    <w:rsid w:val="019DA62C"/>
    <w:rsid w:val="01AD711B"/>
    <w:rsid w:val="01AE8E2F"/>
    <w:rsid w:val="01B89994"/>
    <w:rsid w:val="01BDF031"/>
    <w:rsid w:val="01ECD6EE"/>
    <w:rsid w:val="0237C0EA"/>
    <w:rsid w:val="023A5965"/>
    <w:rsid w:val="023DA3F4"/>
    <w:rsid w:val="02423586"/>
    <w:rsid w:val="0242852D"/>
    <w:rsid w:val="0246CC08"/>
    <w:rsid w:val="0254A165"/>
    <w:rsid w:val="027ACE41"/>
    <w:rsid w:val="029110AC"/>
    <w:rsid w:val="0299FAC5"/>
    <w:rsid w:val="02C28FEA"/>
    <w:rsid w:val="02D6B9BD"/>
    <w:rsid w:val="03115E7B"/>
    <w:rsid w:val="03152964"/>
    <w:rsid w:val="0330739B"/>
    <w:rsid w:val="03392D67"/>
    <w:rsid w:val="0384751B"/>
    <w:rsid w:val="0385494F"/>
    <w:rsid w:val="03939C12"/>
    <w:rsid w:val="03D91DD4"/>
    <w:rsid w:val="03E3A339"/>
    <w:rsid w:val="03F5B37A"/>
    <w:rsid w:val="040190D3"/>
    <w:rsid w:val="0408EC57"/>
    <w:rsid w:val="04097B71"/>
    <w:rsid w:val="04256E1C"/>
    <w:rsid w:val="04321925"/>
    <w:rsid w:val="0438981C"/>
    <w:rsid w:val="0438995F"/>
    <w:rsid w:val="0462C24C"/>
    <w:rsid w:val="0467DD11"/>
    <w:rsid w:val="04A1EEE3"/>
    <w:rsid w:val="04AB1DD2"/>
    <w:rsid w:val="04C23915"/>
    <w:rsid w:val="04C39E97"/>
    <w:rsid w:val="04C3AEB7"/>
    <w:rsid w:val="04C65739"/>
    <w:rsid w:val="04F0F20B"/>
    <w:rsid w:val="04FB09EF"/>
    <w:rsid w:val="04FF59E9"/>
    <w:rsid w:val="050D96A8"/>
    <w:rsid w:val="053153CE"/>
    <w:rsid w:val="057228A9"/>
    <w:rsid w:val="057734C6"/>
    <w:rsid w:val="059183DB"/>
    <w:rsid w:val="05E9F74B"/>
    <w:rsid w:val="063B28DE"/>
    <w:rsid w:val="063B48B1"/>
    <w:rsid w:val="06662EF1"/>
    <w:rsid w:val="0691268F"/>
    <w:rsid w:val="0692CBDE"/>
    <w:rsid w:val="06A28E10"/>
    <w:rsid w:val="06C68252"/>
    <w:rsid w:val="06D127BF"/>
    <w:rsid w:val="06EECEFC"/>
    <w:rsid w:val="06F4FD26"/>
    <w:rsid w:val="0705CA3D"/>
    <w:rsid w:val="07193BF7"/>
    <w:rsid w:val="072764BC"/>
    <w:rsid w:val="0738C162"/>
    <w:rsid w:val="073E84C6"/>
    <w:rsid w:val="074F2B8B"/>
    <w:rsid w:val="0777F49F"/>
    <w:rsid w:val="07793AF5"/>
    <w:rsid w:val="077D7D06"/>
    <w:rsid w:val="077EAD02"/>
    <w:rsid w:val="0782CC01"/>
    <w:rsid w:val="07F1EC06"/>
    <w:rsid w:val="085CD588"/>
    <w:rsid w:val="08AB3A4D"/>
    <w:rsid w:val="08B576A0"/>
    <w:rsid w:val="08D136AA"/>
    <w:rsid w:val="08E1F55A"/>
    <w:rsid w:val="091D1A1F"/>
    <w:rsid w:val="0929264E"/>
    <w:rsid w:val="09415319"/>
    <w:rsid w:val="09485BD5"/>
    <w:rsid w:val="095693E2"/>
    <w:rsid w:val="09683E27"/>
    <w:rsid w:val="09868CC2"/>
    <w:rsid w:val="09AB7EB5"/>
    <w:rsid w:val="09ABB24B"/>
    <w:rsid w:val="09C3AB79"/>
    <w:rsid w:val="09C523BC"/>
    <w:rsid w:val="09E21C58"/>
    <w:rsid w:val="09E62E63"/>
    <w:rsid w:val="09F6FDA6"/>
    <w:rsid w:val="0A255AFA"/>
    <w:rsid w:val="0A38B590"/>
    <w:rsid w:val="0A470AAE"/>
    <w:rsid w:val="0A6E0850"/>
    <w:rsid w:val="0A7CAA8D"/>
    <w:rsid w:val="0AB940AD"/>
    <w:rsid w:val="0ABCC509"/>
    <w:rsid w:val="0AC27918"/>
    <w:rsid w:val="0ADC44C8"/>
    <w:rsid w:val="0AFCABCA"/>
    <w:rsid w:val="0B1DB251"/>
    <w:rsid w:val="0B26D9A6"/>
    <w:rsid w:val="0B2C649C"/>
    <w:rsid w:val="0B315279"/>
    <w:rsid w:val="0B32A2B2"/>
    <w:rsid w:val="0B39A014"/>
    <w:rsid w:val="0B3EEA9C"/>
    <w:rsid w:val="0B474F16"/>
    <w:rsid w:val="0B537BB2"/>
    <w:rsid w:val="0B537D7E"/>
    <w:rsid w:val="0B779B44"/>
    <w:rsid w:val="0C028E36"/>
    <w:rsid w:val="0C02C365"/>
    <w:rsid w:val="0C09D8B1"/>
    <w:rsid w:val="0C0C3285"/>
    <w:rsid w:val="0C4A86BF"/>
    <w:rsid w:val="0C55A3A9"/>
    <w:rsid w:val="0C947909"/>
    <w:rsid w:val="0C956989"/>
    <w:rsid w:val="0CBEBEA1"/>
    <w:rsid w:val="0CCA5A5E"/>
    <w:rsid w:val="0CDAD1DC"/>
    <w:rsid w:val="0D1B7775"/>
    <w:rsid w:val="0D2388AA"/>
    <w:rsid w:val="0D276420"/>
    <w:rsid w:val="0D642467"/>
    <w:rsid w:val="0D74E956"/>
    <w:rsid w:val="0D79F87E"/>
    <w:rsid w:val="0D9CBE7A"/>
    <w:rsid w:val="0DCDCA19"/>
    <w:rsid w:val="0DCE8EDA"/>
    <w:rsid w:val="0DE0C82E"/>
    <w:rsid w:val="0DF84AE6"/>
    <w:rsid w:val="0E036520"/>
    <w:rsid w:val="0E0AC288"/>
    <w:rsid w:val="0E20CDAD"/>
    <w:rsid w:val="0E6F42D0"/>
    <w:rsid w:val="0E7140D6"/>
    <w:rsid w:val="0E8A3404"/>
    <w:rsid w:val="0EA13BEA"/>
    <w:rsid w:val="0F049906"/>
    <w:rsid w:val="0F19A6F0"/>
    <w:rsid w:val="0F732F75"/>
    <w:rsid w:val="0F9084AB"/>
    <w:rsid w:val="10324711"/>
    <w:rsid w:val="10736B60"/>
    <w:rsid w:val="10A7F714"/>
    <w:rsid w:val="10AAE201"/>
    <w:rsid w:val="1121A6AF"/>
    <w:rsid w:val="11250039"/>
    <w:rsid w:val="11478978"/>
    <w:rsid w:val="1161C3E9"/>
    <w:rsid w:val="118D5710"/>
    <w:rsid w:val="11A6E392"/>
    <w:rsid w:val="11B7248A"/>
    <w:rsid w:val="11D566A6"/>
    <w:rsid w:val="12220A2F"/>
    <w:rsid w:val="1259CC68"/>
    <w:rsid w:val="127CADEC"/>
    <w:rsid w:val="128AE706"/>
    <w:rsid w:val="1295A729"/>
    <w:rsid w:val="12D91ABC"/>
    <w:rsid w:val="12E4B316"/>
    <w:rsid w:val="13136D16"/>
    <w:rsid w:val="1315D9FA"/>
    <w:rsid w:val="1324C9A3"/>
    <w:rsid w:val="132F6FCB"/>
    <w:rsid w:val="1344DD75"/>
    <w:rsid w:val="135B132C"/>
    <w:rsid w:val="1363D1EF"/>
    <w:rsid w:val="13B6B6D8"/>
    <w:rsid w:val="13B8B232"/>
    <w:rsid w:val="13C33C0D"/>
    <w:rsid w:val="13D0D8A8"/>
    <w:rsid w:val="13D89DF5"/>
    <w:rsid w:val="13EFCA30"/>
    <w:rsid w:val="1417CC9A"/>
    <w:rsid w:val="1427605F"/>
    <w:rsid w:val="143882AE"/>
    <w:rsid w:val="147158EC"/>
    <w:rsid w:val="14A119F8"/>
    <w:rsid w:val="14BAEF0D"/>
    <w:rsid w:val="14E751F4"/>
    <w:rsid w:val="14EBB881"/>
    <w:rsid w:val="15216DFF"/>
    <w:rsid w:val="153ED31D"/>
    <w:rsid w:val="155FBFC8"/>
    <w:rsid w:val="1562C461"/>
    <w:rsid w:val="156A1848"/>
    <w:rsid w:val="15764BB2"/>
    <w:rsid w:val="15929C1A"/>
    <w:rsid w:val="15A9A5AB"/>
    <w:rsid w:val="15BE5C7D"/>
    <w:rsid w:val="15ED9E39"/>
    <w:rsid w:val="161CA3FD"/>
    <w:rsid w:val="16324B87"/>
    <w:rsid w:val="1679C8D0"/>
    <w:rsid w:val="1690B30C"/>
    <w:rsid w:val="16B2C859"/>
    <w:rsid w:val="16D224C0"/>
    <w:rsid w:val="16D98E42"/>
    <w:rsid w:val="16E4793E"/>
    <w:rsid w:val="16ECB232"/>
    <w:rsid w:val="17203121"/>
    <w:rsid w:val="17714D51"/>
    <w:rsid w:val="1775B113"/>
    <w:rsid w:val="177B1960"/>
    <w:rsid w:val="177E415A"/>
    <w:rsid w:val="17821FB4"/>
    <w:rsid w:val="1787CB37"/>
    <w:rsid w:val="17A300F6"/>
    <w:rsid w:val="17BFAA9C"/>
    <w:rsid w:val="17C1B9B8"/>
    <w:rsid w:val="17C9BDD4"/>
    <w:rsid w:val="17CF73CA"/>
    <w:rsid w:val="17EA487F"/>
    <w:rsid w:val="17EE6494"/>
    <w:rsid w:val="1800D444"/>
    <w:rsid w:val="18159931"/>
    <w:rsid w:val="181AA185"/>
    <w:rsid w:val="18553B42"/>
    <w:rsid w:val="18689E84"/>
    <w:rsid w:val="186DE19A"/>
    <w:rsid w:val="189307F0"/>
    <w:rsid w:val="18A05C33"/>
    <w:rsid w:val="18D09100"/>
    <w:rsid w:val="18E4EF9B"/>
    <w:rsid w:val="190269CB"/>
    <w:rsid w:val="190937F4"/>
    <w:rsid w:val="191E30A9"/>
    <w:rsid w:val="195DD9BA"/>
    <w:rsid w:val="19665AD9"/>
    <w:rsid w:val="198DA38F"/>
    <w:rsid w:val="19C22140"/>
    <w:rsid w:val="1A013A40"/>
    <w:rsid w:val="1A0AAC23"/>
    <w:rsid w:val="1A2218BE"/>
    <w:rsid w:val="1A264967"/>
    <w:rsid w:val="1A50ED32"/>
    <w:rsid w:val="1A568BDB"/>
    <w:rsid w:val="1A593693"/>
    <w:rsid w:val="1A7D16CE"/>
    <w:rsid w:val="1A8CE969"/>
    <w:rsid w:val="1ACEED07"/>
    <w:rsid w:val="1AE1F44B"/>
    <w:rsid w:val="1AFDE5A4"/>
    <w:rsid w:val="1B028CA6"/>
    <w:rsid w:val="1B12D278"/>
    <w:rsid w:val="1B215953"/>
    <w:rsid w:val="1B25D7BB"/>
    <w:rsid w:val="1B55B35E"/>
    <w:rsid w:val="1B6246FA"/>
    <w:rsid w:val="1BFE5844"/>
    <w:rsid w:val="1C100A19"/>
    <w:rsid w:val="1C1AA7B8"/>
    <w:rsid w:val="1C54349D"/>
    <w:rsid w:val="1C7657B3"/>
    <w:rsid w:val="1CAD08F1"/>
    <w:rsid w:val="1CC3BFDA"/>
    <w:rsid w:val="1CE49F95"/>
    <w:rsid w:val="1CEC7D8C"/>
    <w:rsid w:val="1D161942"/>
    <w:rsid w:val="1D380E6F"/>
    <w:rsid w:val="1D46FFEA"/>
    <w:rsid w:val="1D669F47"/>
    <w:rsid w:val="1D75674F"/>
    <w:rsid w:val="1DA3D427"/>
    <w:rsid w:val="1DA7BEDB"/>
    <w:rsid w:val="1DACEE96"/>
    <w:rsid w:val="1DEA5AE4"/>
    <w:rsid w:val="1DEC0A9B"/>
    <w:rsid w:val="1E06C15B"/>
    <w:rsid w:val="1E19BBE6"/>
    <w:rsid w:val="1E4817D1"/>
    <w:rsid w:val="1E784B8C"/>
    <w:rsid w:val="1E966772"/>
    <w:rsid w:val="1EA719C0"/>
    <w:rsid w:val="1EBF3B1E"/>
    <w:rsid w:val="1ECBB145"/>
    <w:rsid w:val="1F8D3199"/>
    <w:rsid w:val="1FBCD56C"/>
    <w:rsid w:val="1FD59922"/>
    <w:rsid w:val="1FDA4703"/>
    <w:rsid w:val="1FF7EA5D"/>
    <w:rsid w:val="1FFCE513"/>
    <w:rsid w:val="200932E1"/>
    <w:rsid w:val="201F0754"/>
    <w:rsid w:val="20292481"/>
    <w:rsid w:val="20362170"/>
    <w:rsid w:val="20479DDB"/>
    <w:rsid w:val="205B1D9B"/>
    <w:rsid w:val="206420A6"/>
    <w:rsid w:val="208457D4"/>
    <w:rsid w:val="208ABA55"/>
    <w:rsid w:val="2091C378"/>
    <w:rsid w:val="20A3A98A"/>
    <w:rsid w:val="20B6E111"/>
    <w:rsid w:val="20BCF6F8"/>
    <w:rsid w:val="20C24678"/>
    <w:rsid w:val="20C60864"/>
    <w:rsid w:val="20E09FE3"/>
    <w:rsid w:val="2108908D"/>
    <w:rsid w:val="2109D063"/>
    <w:rsid w:val="215706C8"/>
    <w:rsid w:val="216FA0E6"/>
    <w:rsid w:val="217D500B"/>
    <w:rsid w:val="21D45E06"/>
    <w:rsid w:val="21F6293B"/>
    <w:rsid w:val="21F90795"/>
    <w:rsid w:val="220CE913"/>
    <w:rsid w:val="2216BA46"/>
    <w:rsid w:val="222363A6"/>
    <w:rsid w:val="22479FD8"/>
    <w:rsid w:val="226A4BC9"/>
    <w:rsid w:val="227145F9"/>
    <w:rsid w:val="2276F249"/>
    <w:rsid w:val="22A0D1F2"/>
    <w:rsid w:val="22FDB551"/>
    <w:rsid w:val="230EB2D7"/>
    <w:rsid w:val="23170FC5"/>
    <w:rsid w:val="23A5EE08"/>
    <w:rsid w:val="23A6AC52"/>
    <w:rsid w:val="23C6A1B3"/>
    <w:rsid w:val="23E30FB6"/>
    <w:rsid w:val="24031F2A"/>
    <w:rsid w:val="241A7AA7"/>
    <w:rsid w:val="2434E79E"/>
    <w:rsid w:val="24824DA4"/>
    <w:rsid w:val="248C207C"/>
    <w:rsid w:val="24A94E88"/>
    <w:rsid w:val="24BC9264"/>
    <w:rsid w:val="24E1F81A"/>
    <w:rsid w:val="24E56B4D"/>
    <w:rsid w:val="24EC54F0"/>
    <w:rsid w:val="24F78F71"/>
    <w:rsid w:val="253C9CC5"/>
    <w:rsid w:val="254CE482"/>
    <w:rsid w:val="255BCF31"/>
    <w:rsid w:val="25B02BBE"/>
    <w:rsid w:val="25BFC975"/>
    <w:rsid w:val="25C40E26"/>
    <w:rsid w:val="25C70D75"/>
    <w:rsid w:val="25FDD832"/>
    <w:rsid w:val="266101F8"/>
    <w:rsid w:val="267F65B0"/>
    <w:rsid w:val="26927685"/>
    <w:rsid w:val="26B50694"/>
    <w:rsid w:val="26CABD3A"/>
    <w:rsid w:val="26DA29AA"/>
    <w:rsid w:val="27182A41"/>
    <w:rsid w:val="273CDC7D"/>
    <w:rsid w:val="277A7C39"/>
    <w:rsid w:val="278021C5"/>
    <w:rsid w:val="278FE715"/>
    <w:rsid w:val="27A1FF2E"/>
    <w:rsid w:val="27A60700"/>
    <w:rsid w:val="27B37CDC"/>
    <w:rsid w:val="27BA31EA"/>
    <w:rsid w:val="27F49C62"/>
    <w:rsid w:val="27FB52B9"/>
    <w:rsid w:val="27FF0274"/>
    <w:rsid w:val="28011E4C"/>
    <w:rsid w:val="28160EAD"/>
    <w:rsid w:val="282F3033"/>
    <w:rsid w:val="28439F8A"/>
    <w:rsid w:val="28548838"/>
    <w:rsid w:val="28656213"/>
    <w:rsid w:val="2876415C"/>
    <w:rsid w:val="2892EF99"/>
    <w:rsid w:val="289DF6D1"/>
    <w:rsid w:val="28B86E53"/>
    <w:rsid w:val="28E71F3C"/>
    <w:rsid w:val="28F966EE"/>
    <w:rsid w:val="2926BBB8"/>
    <w:rsid w:val="299B8C9D"/>
    <w:rsid w:val="29CDF296"/>
    <w:rsid w:val="29D204CD"/>
    <w:rsid w:val="2A01FFE1"/>
    <w:rsid w:val="2A0AD01B"/>
    <w:rsid w:val="2A5DB51C"/>
    <w:rsid w:val="2A6D1259"/>
    <w:rsid w:val="2A7344BB"/>
    <w:rsid w:val="2A98AA30"/>
    <w:rsid w:val="2AC5C7C0"/>
    <w:rsid w:val="2AC81862"/>
    <w:rsid w:val="2AE0F973"/>
    <w:rsid w:val="2AE8FE82"/>
    <w:rsid w:val="2AEE1AD8"/>
    <w:rsid w:val="2AF25F71"/>
    <w:rsid w:val="2B0CD860"/>
    <w:rsid w:val="2B3FC05A"/>
    <w:rsid w:val="2BA2C506"/>
    <w:rsid w:val="2BB3AA36"/>
    <w:rsid w:val="2C094F80"/>
    <w:rsid w:val="2C1CC029"/>
    <w:rsid w:val="2C46768F"/>
    <w:rsid w:val="2C4D89DA"/>
    <w:rsid w:val="2C5C51DD"/>
    <w:rsid w:val="2C880D81"/>
    <w:rsid w:val="2CAD06A2"/>
    <w:rsid w:val="2CF13745"/>
    <w:rsid w:val="2D1322B9"/>
    <w:rsid w:val="2D150473"/>
    <w:rsid w:val="2D1FCE6B"/>
    <w:rsid w:val="2D207846"/>
    <w:rsid w:val="2D3A60D9"/>
    <w:rsid w:val="2D572937"/>
    <w:rsid w:val="2D70349F"/>
    <w:rsid w:val="2D7EC0A5"/>
    <w:rsid w:val="2D812E06"/>
    <w:rsid w:val="2DAFA270"/>
    <w:rsid w:val="2DC71071"/>
    <w:rsid w:val="2E0369AE"/>
    <w:rsid w:val="2E1D9E05"/>
    <w:rsid w:val="2E37D027"/>
    <w:rsid w:val="2E417574"/>
    <w:rsid w:val="2E4B6CA2"/>
    <w:rsid w:val="2E81DDAF"/>
    <w:rsid w:val="2E81E21A"/>
    <w:rsid w:val="2E88B6B2"/>
    <w:rsid w:val="2EE9891A"/>
    <w:rsid w:val="2EE9B049"/>
    <w:rsid w:val="2F44DC7D"/>
    <w:rsid w:val="2F6DE26B"/>
    <w:rsid w:val="2F8960D5"/>
    <w:rsid w:val="2F989BA3"/>
    <w:rsid w:val="2FFD174D"/>
    <w:rsid w:val="3014E043"/>
    <w:rsid w:val="301AF663"/>
    <w:rsid w:val="3028D807"/>
    <w:rsid w:val="3029ACBE"/>
    <w:rsid w:val="302A3CC0"/>
    <w:rsid w:val="3037FFD2"/>
    <w:rsid w:val="30568571"/>
    <w:rsid w:val="305BCF74"/>
    <w:rsid w:val="305D7E8C"/>
    <w:rsid w:val="306BCB54"/>
    <w:rsid w:val="30A4BA27"/>
    <w:rsid w:val="30B03C7E"/>
    <w:rsid w:val="30C6BC29"/>
    <w:rsid w:val="30FCA029"/>
    <w:rsid w:val="3120A6CA"/>
    <w:rsid w:val="3138518D"/>
    <w:rsid w:val="313EB7D5"/>
    <w:rsid w:val="31880788"/>
    <w:rsid w:val="31AB489E"/>
    <w:rsid w:val="31C57D1F"/>
    <w:rsid w:val="31C60D21"/>
    <w:rsid w:val="31E47E94"/>
    <w:rsid w:val="31F191FC"/>
    <w:rsid w:val="31F5865B"/>
    <w:rsid w:val="32427D6B"/>
    <w:rsid w:val="324EFA24"/>
    <w:rsid w:val="32536638"/>
    <w:rsid w:val="325D965A"/>
    <w:rsid w:val="32AB7D6D"/>
    <w:rsid w:val="32C05F44"/>
    <w:rsid w:val="32CF0459"/>
    <w:rsid w:val="32DADC20"/>
    <w:rsid w:val="32E07F58"/>
    <w:rsid w:val="32FC7F45"/>
    <w:rsid w:val="331F373A"/>
    <w:rsid w:val="3368636B"/>
    <w:rsid w:val="337882CD"/>
    <w:rsid w:val="33824D95"/>
    <w:rsid w:val="338DEDEA"/>
    <w:rsid w:val="339C827C"/>
    <w:rsid w:val="33A0345B"/>
    <w:rsid w:val="33C64429"/>
    <w:rsid w:val="33D6677C"/>
    <w:rsid w:val="33F04691"/>
    <w:rsid w:val="340B2AE9"/>
    <w:rsid w:val="340DD231"/>
    <w:rsid w:val="342B11FC"/>
    <w:rsid w:val="3458478C"/>
    <w:rsid w:val="34ACB6F6"/>
    <w:rsid w:val="34BCAB40"/>
    <w:rsid w:val="34C678F7"/>
    <w:rsid w:val="34CC7DEA"/>
    <w:rsid w:val="34D7B204"/>
    <w:rsid w:val="34FB95C0"/>
    <w:rsid w:val="34FDADE3"/>
    <w:rsid w:val="350D3416"/>
    <w:rsid w:val="352189B9"/>
    <w:rsid w:val="3523BA46"/>
    <w:rsid w:val="3530EFAF"/>
    <w:rsid w:val="354ACCE5"/>
    <w:rsid w:val="3592A0AC"/>
    <w:rsid w:val="35AB436D"/>
    <w:rsid w:val="35AC99ED"/>
    <w:rsid w:val="35C411BA"/>
    <w:rsid w:val="35D5ED3F"/>
    <w:rsid w:val="35EE3B1D"/>
    <w:rsid w:val="3608984E"/>
    <w:rsid w:val="364D6808"/>
    <w:rsid w:val="366E28F6"/>
    <w:rsid w:val="36A12F71"/>
    <w:rsid w:val="36A89A4F"/>
    <w:rsid w:val="36BF8AA7"/>
    <w:rsid w:val="36D38585"/>
    <w:rsid w:val="36E70267"/>
    <w:rsid w:val="36E9E809"/>
    <w:rsid w:val="3708BF8B"/>
    <w:rsid w:val="37251436"/>
    <w:rsid w:val="37359906"/>
    <w:rsid w:val="3771BDA0"/>
    <w:rsid w:val="378BD648"/>
    <w:rsid w:val="37AD964A"/>
    <w:rsid w:val="37ADB9E8"/>
    <w:rsid w:val="37B5E162"/>
    <w:rsid w:val="37EE9DEC"/>
    <w:rsid w:val="37FA1CCD"/>
    <w:rsid w:val="3811D1F2"/>
    <w:rsid w:val="384C5836"/>
    <w:rsid w:val="3855DB91"/>
    <w:rsid w:val="385DB4DC"/>
    <w:rsid w:val="386B1873"/>
    <w:rsid w:val="3892A076"/>
    <w:rsid w:val="389B565C"/>
    <w:rsid w:val="38B6B4F9"/>
    <w:rsid w:val="38B7E37D"/>
    <w:rsid w:val="38CBD499"/>
    <w:rsid w:val="38E60770"/>
    <w:rsid w:val="38F2FA39"/>
    <w:rsid w:val="38FC0C8C"/>
    <w:rsid w:val="39098CA5"/>
    <w:rsid w:val="3909C318"/>
    <w:rsid w:val="390D8E01"/>
    <w:rsid w:val="391FEE93"/>
    <w:rsid w:val="392A9B8D"/>
    <w:rsid w:val="393E2D04"/>
    <w:rsid w:val="393FE5FA"/>
    <w:rsid w:val="39401B29"/>
    <w:rsid w:val="3966B982"/>
    <w:rsid w:val="39675E5D"/>
    <w:rsid w:val="396B1287"/>
    <w:rsid w:val="3989C8FB"/>
    <w:rsid w:val="39CFE987"/>
    <w:rsid w:val="39D048F8"/>
    <w:rsid w:val="39DEDBC4"/>
    <w:rsid w:val="3A0F732B"/>
    <w:rsid w:val="3A0FEBDF"/>
    <w:rsid w:val="3A1F14D1"/>
    <w:rsid w:val="3A659F33"/>
    <w:rsid w:val="3A7AEEBC"/>
    <w:rsid w:val="3A83F425"/>
    <w:rsid w:val="3A8C6B1C"/>
    <w:rsid w:val="3AB84BBC"/>
    <w:rsid w:val="3ADE0A56"/>
    <w:rsid w:val="3AE0FC21"/>
    <w:rsid w:val="3AE5F9EF"/>
    <w:rsid w:val="3AF2C571"/>
    <w:rsid w:val="3B0024E3"/>
    <w:rsid w:val="3B1983A2"/>
    <w:rsid w:val="3B1BF87A"/>
    <w:rsid w:val="3B43CCBB"/>
    <w:rsid w:val="3B5E2571"/>
    <w:rsid w:val="3B745B41"/>
    <w:rsid w:val="3B7DE07B"/>
    <w:rsid w:val="3B83B25A"/>
    <w:rsid w:val="3BC207B5"/>
    <w:rsid w:val="3BEF123F"/>
    <w:rsid w:val="3BF1361D"/>
    <w:rsid w:val="3C15B66E"/>
    <w:rsid w:val="3C39B985"/>
    <w:rsid w:val="3C6B46F7"/>
    <w:rsid w:val="3CB9051D"/>
    <w:rsid w:val="3CBDA2B6"/>
    <w:rsid w:val="3CDDFE11"/>
    <w:rsid w:val="3D4B2C79"/>
    <w:rsid w:val="3D726CEC"/>
    <w:rsid w:val="3D84F3C7"/>
    <w:rsid w:val="3DB53BEF"/>
    <w:rsid w:val="3DD26E85"/>
    <w:rsid w:val="3DFBB32B"/>
    <w:rsid w:val="3E1D9AB1"/>
    <w:rsid w:val="3E32F29F"/>
    <w:rsid w:val="3E4F4FEF"/>
    <w:rsid w:val="3E7E42B2"/>
    <w:rsid w:val="3E88A58D"/>
    <w:rsid w:val="3EA35AAA"/>
    <w:rsid w:val="3EB63747"/>
    <w:rsid w:val="3EC35211"/>
    <w:rsid w:val="3ED0F789"/>
    <w:rsid w:val="3EDA59F7"/>
    <w:rsid w:val="3F05865B"/>
    <w:rsid w:val="3F11721B"/>
    <w:rsid w:val="3F1A31CE"/>
    <w:rsid w:val="3F3D21E4"/>
    <w:rsid w:val="3F4CB904"/>
    <w:rsid w:val="3F6B4E10"/>
    <w:rsid w:val="3F6BCF5D"/>
    <w:rsid w:val="3F760E91"/>
    <w:rsid w:val="3F78D931"/>
    <w:rsid w:val="3FA39F6E"/>
    <w:rsid w:val="3FC15898"/>
    <w:rsid w:val="3FC5D1AB"/>
    <w:rsid w:val="3FEC0655"/>
    <w:rsid w:val="3FF7681B"/>
    <w:rsid w:val="401D25FD"/>
    <w:rsid w:val="40303AD3"/>
    <w:rsid w:val="4050C4DA"/>
    <w:rsid w:val="405947E7"/>
    <w:rsid w:val="40769F75"/>
    <w:rsid w:val="407E7B28"/>
    <w:rsid w:val="40AA0DAE"/>
    <w:rsid w:val="40D8C000"/>
    <w:rsid w:val="40EA8A89"/>
    <w:rsid w:val="40EDF614"/>
    <w:rsid w:val="411AC178"/>
    <w:rsid w:val="414B7839"/>
    <w:rsid w:val="41553B73"/>
    <w:rsid w:val="415C89B4"/>
    <w:rsid w:val="41894654"/>
    <w:rsid w:val="41B5E374"/>
    <w:rsid w:val="41C705E2"/>
    <w:rsid w:val="41C96EC1"/>
    <w:rsid w:val="41CA975F"/>
    <w:rsid w:val="41DC2308"/>
    <w:rsid w:val="41E8F631"/>
    <w:rsid w:val="41EA0118"/>
    <w:rsid w:val="41EDFF76"/>
    <w:rsid w:val="421370AA"/>
    <w:rsid w:val="421C4FA3"/>
    <w:rsid w:val="422D979D"/>
    <w:rsid w:val="423BCE96"/>
    <w:rsid w:val="424DA0D8"/>
    <w:rsid w:val="426970FA"/>
    <w:rsid w:val="42956BF7"/>
    <w:rsid w:val="429FE763"/>
    <w:rsid w:val="42BA2AC5"/>
    <w:rsid w:val="42CA89D0"/>
    <w:rsid w:val="42D659A8"/>
    <w:rsid w:val="43135D28"/>
    <w:rsid w:val="4316FC50"/>
    <w:rsid w:val="4360AE7E"/>
    <w:rsid w:val="43717B95"/>
    <w:rsid w:val="4393C954"/>
    <w:rsid w:val="43957433"/>
    <w:rsid w:val="43AB19CD"/>
    <w:rsid w:val="43E4FF3A"/>
    <w:rsid w:val="44118815"/>
    <w:rsid w:val="4416E606"/>
    <w:rsid w:val="443F3781"/>
    <w:rsid w:val="447658DC"/>
    <w:rsid w:val="44A6BD99"/>
    <w:rsid w:val="44C1FACF"/>
    <w:rsid w:val="44CAA499"/>
    <w:rsid w:val="44DB9094"/>
    <w:rsid w:val="44DFA133"/>
    <w:rsid w:val="44E12DEA"/>
    <w:rsid w:val="455BD4CF"/>
    <w:rsid w:val="455CCA99"/>
    <w:rsid w:val="455CCB26"/>
    <w:rsid w:val="4593B42D"/>
    <w:rsid w:val="45E52D31"/>
    <w:rsid w:val="45FC3FBA"/>
    <w:rsid w:val="460575D4"/>
    <w:rsid w:val="461EE95C"/>
    <w:rsid w:val="4629BB73"/>
    <w:rsid w:val="462A9916"/>
    <w:rsid w:val="46309A1C"/>
    <w:rsid w:val="467A8F15"/>
    <w:rsid w:val="46CE63F6"/>
    <w:rsid w:val="46EBF0DB"/>
    <w:rsid w:val="46F89B87"/>
    <w:rsid w:val="474A5D6B"/>
    <w:rsid w:val="474D13E8"/>
    <w:rsid w:val="47709F2C"/>
    <w:rsid w:val="4784EA3D"/>
    <w:rsid w:val="479B92E8"/>
    <w:rsid w:val="47C9C876"/>
    <w:rsid w:val="47D6360D"/>
    <w:rsid w:val="47F87D4F"/>
    <w:rsid w:val="4810327C"/>
    <w:rsid w:val="486A22E8"/>
    <w:rsid w:val="487233CE"/>
    <w:rsid w:val="487BE0CB"/>
    <w:rsid w:val="487E10D9"/>
    <w:rsid w:val="48930B22"/>
    <w:rsid w:val="48BF6026"/>
    <w:rsid w:val="48C40F45"/>
    <w:rsid w:val="48C74D1B"/>
    <w:rsid w:val="48CB5CED"/>
    <w:rsid w:val="48D0075E"/>
    <w:rsid w:val="4900F57F"/>
    <w:rsid w:val="4964D9DE"/>
    <w:rsid w:val="49683ADE"/>
    <w:rsid w:val="4972066E"/>
    <w:rsid w:val="499517BA"/>
    <w:rsid w:val="49A12B74"/>
    <w:rsid w:val="49A6DEB5"/>
    <w:rsid w:val="49C95167"/>
    <w:rsid w:val="4A160C82"/>
    <w:rsid w:val="4A176246"/>
    <w:rsid w:val="4A46DAA3"/>
    <w:rsid w:val="4A9BFE7D"/>
    <w:rsid w:val="4AAFBE03"/>
    <w:rsid w:val="4AB29709"/>
    <w:rsid w:val="4AC2C85F"/>
    <w:rsid w:val="4AC30D25"/>
    <w:rsid w:val="4AD65D0C"/>
    <w:rsid w:val="4AEA439D"/>
    <w:rsid w:val="4B305B05"/>
    <w:rsid w:val="4B3FC5FF"/>
    <w:rsid w:val="4B8DCB35"/>
    <w:rsid w:val="4BFBA7E0"/>
    <w:rsid w:val="4BFBE03D"/>
    <w:rsid w:val="4C0B1BD2"/>
    <w:rsid w:val="4C25054D"/>
    <w:rsid w:val="4C90EF93"/>
    <w:rsid w:val="4CA84A51"/>
    <w:rsid w:val="4CB24B1F"/>
    <w:rsid w:val="4CC0D841"/>
    <w:rsid w:val="4CFD679B"/>
    <w:rsid w:val="4D0A2F66"/>
    <w:rsid w:val="4D27291F"/>
    <w:rsid w:val="4D284427"/>
    <w:rsid w:val="4D511205"/>
    <w:rsid w:val="4D538352"/>
    <w:rsid w:val="4D53E91A"/>
    <w:rsid w:val="4D76E8AF"/>
    <w:rsid w:val="4DDBB75E"/>
    <w:rsid w:val="4DE0BDE2"/>
    <w:rsid w:val="4E071880"/>
    <w:rsid w:val="4E1A125F"/>
    <w:rsid w:val="4E5D69A2"/>
    <w:rsid w:val="4E5F85DF"/>
    <w:rsid w:val="4E651F97"/>
    <w:rsid w:val="4EB3B941"/>
    <w:rsid w:val="4EB89527"/>
    <w:rsid w:val="4ED12CCA"/>
    <w:rsid w:val="4EDD27FB"/>
    <w:rsid w:val="4EE1D4BB"/>
    <w:rsid w:val="4EEE4668"/>
    <w:rsid w:val="4F40E2BB"/>
    <w:rsid w:val="4F9D677E"/>
    <w:rsid w:val="4FA5641E"/>
    <w:rsid w:val="4FA6C31E"/>
    <w:rsid w:val="4FABECEC"/>
    <w:rsid w:val="5025AC69"/>
    <w:rsid w:val="50488C18"/>
    <w:rsid w:val="504B9DA1"/>
    <w:rsid w:val="505C0C70"/>
    <w:rsid w:val="505E8303"/>
    <w:rsid w:val="5062ABE6"/>
    <w:rsid w:val="506FED6B"/>
    <w:rsid w:val="507FF54E"/>
    <w:rsid w:val="50A61358"/>
    <w:rsid w:val="50AD862B"/>
    <w:rsid w:val="50CC7AC6"/>
    <w:rsid w:val="50D3978E"/>
    <w:rsid w:val="50E283A9"/>
    <w:rsid w:val="51205F57"/>
    <w:rsid w:val="5127FBE5"/>
    <w:rsid w:val="51597114"/>
    <w:rsid w:val="516460B6"/>
    <w:rsid w:val="517BD918"/>
    <w:rsid w:val="51925798"/>
    <w:rsid w:val="5198A3E3"/>
    <w:rsid w:val="519B353A"/>
    <w:rsid w:val="51A828B5"/>
    <w:rsid w:val="5201AE15"/>
    <w:rsid w:val="522041B4"/>
    <w:rsid w:val="52258416"/>
    <w:rsid w:val="52370146"/>
    <w:rsid w:val="52DE4941"/>
    <w:rsid w:val="52FED960"/>
    <w:rsid w:val="5302B919"/>
    <w:rsid w:val="5323E7EA"/>
    <w:rsid w:val="53316E78"/>
    <w:rsid w:val="537CFB68"/>
    <w:rsid w:val="53B3188B"/>
    <w:rsid w:val="53F1E2B1"/>
    <w:rsid w:val="540CF6C6"/>
    <w:rsid w:val="54170534"/>
    <w:rsid w:val="5417CE1E"/>
    <w:rsid w:val="5425E530"/>
    <w:rsid w:val="54678A2D"/>
    <w:rsid w:val="5480986C"/>
    <w:rsid w:val="54A78C85"/>
    <w:rsid w:val="54CAEB28"/>
    <w:rsid w:val="550C50E0"/>
    <w:rsid w:val="553C5311"/>
    <w:rsid w:val="5584E8D6"/>
    <w:rsid w:val="5596BBCE"/>
    <w:rsid w:val="55A6BE92"/>
    <w:rsid w:val="55EC8583"/>
    <w:rsid w:val="563A59DB"/>
    <w:rsid w:val="5693D431"/>
    <w:rsid w:val="56D2D892"/>
    <w:rsid w:val="56D32C7B"/>
    <w:rsid w:val="56E295C6"/>
    <w:rsid w:val="56F730F2"/>
    <w:rsid w:val="572B240C"/>
    <w:rsid w:val="57B7CE3F"/>
    <w:rsid w:val="57E98EB9"/>
    <w:rsid w:val="57FF6475"/>
    <w:rsid w:val="580A0D92"/>
    <w:rsid w:val="580EFFAF"/>
    <w:rsid w:val="585B23B1"/>
    <w:rsid w:val="585F776D"/>
    <w:rsid w:val="58720FB9"/>
    <w:rsid w:val="58748F37"/>
    <w:rsid w:val="587B4BEF"/>
    <w:rsid w:val="58B9782A"/>
    <w:rsid w:val="5915E358"/>
    <w:rsid w:val="59625471"/>
    <w:rsid w:val="59843958"/>
    <w:rsid w:val="59BA2CFC"/>
    <w:rsid w:val="59C86616"/>
    <w:rsid w:val="59DB47FD"/>
    <w:rsid w:val="5A0DA8B0"/>
    <w:rsid w:val="5A10A542"/>
    <w:rsid w:val="5A27C0D1"/>
    <w:rsid w:val="5A3A885F"/>
    <w:rsid w:val="5A53B0BC"/>
    <w:rsid w:val="5A5BAB8F"/>
    <w:rsid w:val="5A6C46DE"/>
    <w:rsid w:val="5A916FCD"/>
    <w:rsid w:val="5AE7D3B7"/>
    <w:rsid w:val="5AF74372"/>
    <w:rsid w:val="5B27F812"/>
    <w:rsid w:val="5B76E320"/>
    <w:rsid w:val="5B854AE0"/>
    <w:rsid w:val="5BB06866"/>
    <w:rsid w:val="5BC71B6C"/>
    <w:rsid w:val="5BC998BB"/>
    <w:rsid w:val="5BE318DF"/>
    <w:rsid w:val="5BEF5C94"/>
    <w:rsid w:val="5C1B9902"/>
    <w:rsid w:val="5C3AC196"/>
    <w:rsid w:val="5C4279AA"/>
    <w:rsid w:val="5C4BD70A"/>
    <w:rsid w:val="5C871039"/>
    <w:rsid w:val="5C9497DB"/>
    <w:rsid w:val="5C9F4D8A"/>
    <w:rsid w:val="5CAF00E3"/>
    <w:rsid w:val="5D3430D5"/>
    <w:rsid w:val="5D369579"/>
    <w:rsid w:val="5D4BFEF1"/>
    <w:rsid w:val="5D996E2A"/>
    <w:rsid w:val="5DD6EB67"/>
    <w:rsid w:val="5DFC2547"/>
    <w:rsid w:val="5E3F4326"/>
    <w:rsid w:val="5E456BC0"/>
    <w:rsid w:val="5E9236CA"/>
    <w:rsid w:val="5EDEB648"/>
    <w:rsid w:val="5EE3F80C"/>
    <w:rsid w:val="5EF49AEF"/>
    <w:rsid w:val="5EF5C760"/>
    <w:rsid w:val="5F048AFC"/>
    <w:rsid w:val="5F1571FC"/>
    <w:rsid w:val="5F4ACD78"/>
    <w:rsid w:val="5F60F9D0"/>
    <w:rsid w:val="5F9158B7"/>
    <w:rsid w:val="5FA26187"/>
    <w:rsid w:val="5FA39843"/>
    <w:rsid w:val="5FA3C19C"/>
    <w:rsid w:val="5FA6DD38"/>
    <w:rsid w:val="5FCAE816"/>
    <w:rsid w:val="5FDB1387"/>
    <w:rsid w:val="5FE9C65C"/>
    <w:rsid w:val="5FED6FE0"/>
    <w:rsid w:val="60167DF8"/>
    <w:rsid w:val="60347214"/>
    <w:rsid w:val="608215D2"/>
    <w:rsid w:val="60BEF3CC"/>
    <w:rsid w:val="60C83AC2"/>
    <w:rsid w:val="60DD2D69"/>
    <w:rsid w:val="610AD6B5"/>
    <w:rsid w:val="6119A550"/>
    <w:rsid w:val="61485E2A"/>
    <w:rsid w:val="614AF398"/>
    <w:rsid w:val="614D116E"/>
    <w:rsid w:val="615255D7"/>
    <w:rsid w:val="6166049C"/>
    <w:rsid w:val="616949A9"/>
    <w:rsid w:val="61C6CEF2"/>
    <w:rsid w:val="61CE362F"/>
    <w:rsid w:val="61D9D204"/>
    <w:rsid w:val="61FDB2A8"/>
    <w:rsid w:val="62110D2E"/>
    <w:rsid w:val="621A5B75"/>
    <w:rsid w:val="62269517"/>
    <w:rsid w:val="629B11FA"/>
    <w:rsid w:val="62A7FB56"/>
    <w:rsid w:val="62E1DD96"/>
    <w:rsid w:val="63540F4D"/>
    <w:rsid w:val="635BE021"/>
    <w:rsid w:val="63688846"/>
    <w:rsid w:val="636F6562"/>
    <w:rsid w:val="6393FDD7"/>
    <w:rsid w:val="63AF149B"/>
    <w:rsid w:val="63B697A7"/>
    <w:rsid w:val="63CA1B6B"/>
    <w:rsid w:val="63F2B68C"/>
    <w:rsid w:val="64069300"/>
    <w:rsid w:val="64117B02"/>
    <w:rsid w:val="6419DCF6"/>
    <w:rsid w:val="641F807C"/>
    <w:rsid w:val="6455A103"/>
    <w:rsid w:val="647CC347"/>
    <w:rsid w:val="64834BA2"/>
    <w:rsid w:val="6484FD5B"/>
    <w:rsid w:val="64A52D42"/>
    <w:rsid w:val="64C71296"/>
    <w:rsid w:val="64DCD956"/>
    <w:rsid w:val="64EBA5BA"/>
    <w:rsid w:val="650AAF1D"/>
    <w:rsid w:val="650BCA59"/>
    <w:rsid w:val="651F9D39"/>
    <w:rsid w:val="6575C16A"/>
    <w:rsid w:val="65852416"/>
    <w:rsid w:val="65E365E5"/>
    <w:rsid w:val="664BC772"/>
    <w:rsid w:val="665625E5"/>
    <w:rsid w:val="666E092D"/>
    <w:rsid w:val="666F4E42"/>
    <w:rsid w:val="66737F4B"/>
    <w:rsid w:val="6678E9C3"/>
    <w:rsid w:val="668B39BE"/>
    <w:rsid w:val="66F64A10"/>
    <w:rsid w:val="66FB1D27"/>
    <w:rsid w:val="6709CE13"/>
    <w:rsid w:val="673C7B32"/>
    <w:rsid w:val="679C265C"/>
    <w:rsid w:val="67A56DC2"/>
    <w:rsid w:val="67A88BFC"/>
    <w:rsid w:val="67AB9D85"/>
    <w:rsid w:val="67C46652"/>
    <w:rsid w:val="67CAE413"/>
    <w:rsid w:val="67E09891"/>
    <w:rsid w:val="67F35B57"/>
    <w:rsid w:val="68A28049"/>
    <w:rsid w:val="68B015E5"/>
    <w:rsid w:val="68BB1997"/>
    <w:rsid w:val="68D9E85F"/>
    <w:rsid w:val="695772ED"/>
    <w:rsid w:val="69582353"/>
    <w:rsid w:val="696A739E"/>
    <w:rsid w:val="698BB884"/>
    <w:rsid w:val="698D83EB"/>
    <w:rsid w:val="69F84A11"/>
    <w:rsid w:val="6A04F245"/>
    <w:rsid w:val="6A210006"/>
    <w:rsid w:val="6A2C71BC"/>
    <w:rsid w:val="6A3D537F"/>
    <w:rsid w:val="6A453F94"/>
    <w:rsid w:val="6A5E4811"/>
    <w:rsid w:val="6A6F1D08"/>
    <w:rsid w:val="6A7EE57C"/>
    <w:rsid w:val="6A99400A"/>
    <w:rsid w:val="6AB33D6B"/>
    <w:rsid w:val="6AC8D638"/>
    <w:rsid w:val="6AD8EBBC"/>
    <w:rsid w:val="6AF3F3B4"/>
    <w:rsid w:val="6B01370E"/>
    <w:rsid w:val="6B02CB55"/>
    <w:rsid w:val="6B08843E"/>
    <w:rsid w:val="6B2E384F"/>
    <w:rsid w:val="6B838006"/>
    <w:rsid w:val="6B83C806"/>
    <w:rsid w:val="6BB63A7B"/>
    <w:rsid w:val="6BBCE1D6"/>
    <w:rsid w:val="6BE5B8A1"/>
    <w:rsid w:val="6BF7F105"/>
    <w:rsid w:val="6C3ED849"/>
    <w:rsid w:val="6C683923"/>
    <w:rsid w:val="6CA0FEA9"/>
    <w:rsid w:val="6CA10927"/>
    <w:rsid w:val="6CED3499"/>
    <w:rsid w:val="6D04FEB8"/>
    <w:rsid w:val="6D254044"/>
    <w:rsid w:val="6D4D2EF7"/>
    <w:rsid w:val="6D55D7B8"/>
    <w:rsid w:val="6D5FE73A"/>
    <w:rsid w:val="6D745FA5"/>
    <w:rsid w:val="6D78F730"/>
    <w:rsid w:val="6D82DD82"/>
    <w:rsid w:val="6D8351D9"/>
    <w:rsid w:val="6D9A59BF"/>
    <w:rsid w:val="6DD57AB3"/>
    <w:rsid w:val="6E2B260A"/>
    <w:rsid w:val="6E62C725"/>
    <w:rsid w:val="6E7C0FDE"/>
    <w:rsid w:val="6EA5E89B"/>
    <w:rsid w:val="6EE6EE4E"/>
    <w:rsid w:val="6EEEEC1B"/>
    <w:rsid w:val="6EF119F5"/>
    <w:rsid w:val="6EFA82D6"/>
    <w:rsid w:val="6F13DE0E"/>
    <w:rsid w:val="6F19820B"/>
    <w:rsid w:val="6F274587"/>
    <w:rsid w:val="6F3F2D2B"/>
    <w:rsid w:val="6F52C586"/>
    <w:rsid w:val="6F82E9F3"/>
    <w:rsid w:val="6F97AAFF"/>
    <w:rsid w:val="6FBAB495"/>
    <w:rsid w:val="6FC764D7"/>
    <w:rsid w:val="6FCF1D2E"/>
    <w:rsid w:val="6FDE378E"/>
    <w:rsid w:val="6FF1EA6E"/>
    <w:rsid w:val="6FF2C3A3"/>
    <w:rsid w:val="70003025"/>
    <w:rsid w:val="70238B39"/>
    <w:rsid w:val="702E5739"/>
    <w:rsid w:val="702E5910"/>
    <w:rsid w:val="7033CD99"/>
    <w:rsid w:val="704A3990"/>
    <w:rsid w:val="705FA803"/>
    <w:rsid w:val="707249A9"/>
    <w:rsid w:val="707A917A"/>
    <w:rsid w:val="7084CFB9"/>
    <w:rsid w:val="70958E58"/>
    <w:rsid w:val="709787FC"/>
    <w:rsid w:val="70A1FF6D"/>
    <w:rsid w:val="70C77F22"/>
    <w:rsid w:val="70CA875E"/>
    <w:rsid w:val="710F56F4"/>
    <w:rsid w:val="716AED8F"/>
    <w:rsid w:val="716C129A"/>
    <w:rsid w:val="7172FE47"/>
    <w:rsid w:val="71768089"/>
    <w:rsid w:val="7197557A"/>
    <w:rsid w:val="72156021"/>
    <w:rsid w:val="72306BA4"/>
    <w:rsid w:val="7230A83D"/>
    <w:rsid w:val="724F0AA5"/>
    <w:rsid w:val="72610690"/>
    <w:rsid w:val="728961A8"/>
    <w:rsid w:val="72A0ADFC"/>
    <w:rsid w:val="72B791B5"/>
    <w:rsid w:val="72C4B866"/>
    <w:rsid w:val="72FF0599"/>
    <w:rsid w:val="73064999"/>
    <w:rsid w:val="733192C1"/>
    <w:rsid w:val="7337D0E7"/>
    <w:rsid w:val="735377B5"/>
    <w:rsid w:val="735C761D"/>
    <w:rsid w:val="739527A3"/>
    <w:rsid w:val="73A8FC0A"/>
    <w:rsid w:val="73B3369B"/>
    <w:rsid w:val="73C0AE09"/>
    <w:rsid w:val="73FFEF2A"/>
    <w:rsid w:val="74631325"/>
    <w:rsid w:val="747AFDFD"/>
    <w:rsid w:val="748C0031"/>
    <w:rsid w:val="748F710A"/>
    <w:rsid w:val="74A506E9"/>
    <w:rsid w:val="74E19ADF"/>
    <w:rsid w:val="750A10B3"/>
    <w:rsid w:val="750A3D1D"/>
    <w:rsid w:val="750FD468"/>
    <w:rsid w:val="75576D18"/>
    <w:rsid w:val="755840DC"/>
    <w:rsid w:val="75B6E898"/>
    <w:rsid w:val="75B9F86B"/>
    <w:rsid w:val="75BAF8A6"/>
    <w:rsid w:val="75C7643B"/>
    <w:rsid w:val="75CEA5DD"/>
    <w:rsid w:val="75D0EE18"/>
    <w:rsid w:val="75F94F53"/>
    <w:rsid w:val="7617E902"/>
    <w:rsid w:val="763E5EB2"/>
    <w:rsid w:val="768C6A45"/>
    <w:rsid w:val="76A65265"/>
    <w:rsid w:val="76BA27DE"/>
    <w:rsid w:val="76CBEAD1"/>
    <w:rsid w:val="76D7DEDE"/>
    <w:rsid w:val="76E65AB1"/>
    <w:rsid w:val="76F4FA78"/>
    <w:rsid w:val="773BC5F4"/>
    <w:rsid w:val="7770B9CA"/>
    <w:rsid w:val="77CB6CD4"/>
    <w:rsid w:val="77ED6C10"/>
    <w:rsid w:val="77FBAFD0"/>
    <w:rsid w:val="78151D8D"/>
    <w:rsid w:val="782B1BCF"/>
    <w:rsid w:val="7846081C"/>
    <w:rsid w:val="786AD699"/>
    <w:rsid w:val="788FE19E"/>
    <w:rsid w:val="78A60D19"/>
    <w:rsid w:val="78AD1152"/>
    <w:rsid w:val="78C684DA"/>
    <w:rsid w:val="78D51286"/>
    <w:rsid w:val="78E14862"/>
    <w:rsid w:val="78E2012A"/>
    <w:rsid w:val="78F5E268"/>
    <w:rsid w:val="790ABF8D"/>
    <w:rsid w:val="7953B578"/>
    <w:rsid w:val="795C62C0"/>
    <w:rsid w:val="7983A491"/>
    <w:rsid w:val="798FABDE"/>
    <w:rsid w:val="79965CD4"/>
    <w:rsid w:val="79AC55DA"/>
    <w:rsid w:val="79B98F98"/>
    <w:rsid w:val="79C944B8"/>
    <w:rsid w:val="7A3A2C68"/>
    <w:rsid w:val="7A3E01EB"/>
    <w:rsid w:val="7A492B91"/>
    <w:rsid w:val="7A82E6F5"/>
    <w:rsid w:val="7A8BEFB0"/>
    <w:rsid w:val="7AA45F3B"/>
    <w:rsid w:val="7AB3B1E3"/>
    <w:rsid w:val="7AFA79C7"/>
    <w:rsid w:val="7B014F97"/>
    <w:rsid w:val="7B0A177E"/>
    <w:rsid w:val="7B3C265D"/>
    <w:rsid w:val="7BA1C34F"/>
    <w:rsid w:val="7BC6DDAF"/>
    <w:rsid w:val="7C00EA4F"/>
    <w:rsid w:val="7C19A1EC"/>
    <w:rsid w:val="7C1C9AAE"/>
    <w:rsid w:val="7C454B47"/>
    <w:rsid w:val="7C477DC0"/>
    <w:rsid w:val="7C58000D"/>
    <w:rsid w:val="7C7AB783"/>
    <w:rsid w:val="7C940382"/>
    <w:rsid w:val="7C95671B"/>
    <w:rsid w:val="7CC6BDCC"/>
    <w:rsid w:val="7CD93A1D"/>
    <w:rsid w:val="7CE378B9"/>
    <w:rsid w:val="7D0CFD90"/>
    <w:rsid w:val="7D6DDFBE"/>
    <w:rsid w:val="7D735AE4"/>
    <w:rsid w:val="7D82A141"/>
    <w:rsid w:val="7D8DED93"/>
    <w:rsid w:val="7DB5E30D"/>
    <w:rsid w:val="7DC16E1A"/>
    <w:rsid w:val="7DE22786"/>
    <w:rsid w:val="7E316D45"/>
    <w:rsid w:val="7E41B840"/>
    <w:rsid w:val="7E435928"/>
    <w:rsid w:val="7E497097"/>
    <w:rsid w:val="7E88DFA5"/>
    <w:rsid w:val="7E8EBB71"/>
    <w:rsid w:val="7E977C2A"/>
    <w:rsid w:val="7ECEE5DA"/>
    <w:rsid w:val="7EF602E8"/>
    <w:rsid w:val="7EFE1724"/>
    <w:rsid w:val="7F15A2FD"/>
    <w:rsid w:val="7F24405C"/>
    <w:rsid w:val="7F29BDF4"/>
    <w:rsid w:val="7F388B11"/>
    <w:rsid w:val="7F4D694C"/>
    <w:rsid w:val="7F5D3E7B"/>
    <w:rsid w:val="7F6FA091"/>
    <w:rsid w:val="7FA57322"/>
    <w:rsid w:val="7FA5A2EB"/>
    <w:rsid w:val="7FDD88A1"/>
    <w:rsid w:val="7FE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64B3"/>
  <w15:chartTrackingRefBased/>
  <w15:docId w15:val="{E96E9C25-6332-4808-A89A-381853E1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5Char" w:customStyle="1">
    <w:name w:val="Heading 5 Char"/>
    <w:basedOn w:val="DefaultParagraphFont"/>
    <w:link w:val="Heading5"/>
    <w:uiPriority w:val="9"/>
    <w:rPr>
      <w:rFonts w:asciiTheme="majorHAnsi" w:hAnsiTheme="majorHAnsi" w:eastAsiaTheme="majorEastAsia" w:cstheme="majorBidi"/>
      <w:color w:val="2F5496" w:themeColor="accent1" w:themeShade="BF"/>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ea9c18840dac4f56" Type="http://schemas.openxmlformats.org/officeDocument/2006/relationships/image" Target="/media/image8.png"/><Relationship Id="rId18" Type="http://schemas.openxmlformats.org/officeDocument/2006/relationships/customXml" Target="../customXml/item1.xml"/><Relationship Id="rId3" Type="http://schemas.openxmlformats.org/officeDocument/2006/relationships/settings" Target="settings.xml"/><Relationship Id="rId17" Type="http://schemas.openxmlformats.org/officeDocument/2006/relationships/theme" Target="theme/theme1.xml"/><Relationship Id="R3557789b555c4541" Type="http://schemas.openxmlformats.org/officeDocument/2006/relationships/hyperlink" Target="https://us02web.zoom.us/j/89948880391?pwd=Q1dCN0xoWmZVcFZWS2toYjZCWFlHQT09" TargetMode="External"/><Relationship Id="R6acc05dd0eb74821"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ntTable" Target="fontTable.xml"/><Relationship Id="R00736e32ed20488a" Type="http://schemas.openxmlformats.org/officeDocument/2006/relationships/hyperlink" Target="https://www.ilga.gov/commission/jcar/admincode/023/023030500000700R.html" TargetMode="External"/><Relationship Id="rId20" Type="http://schemas.openxmlformats.org/officeDocument/2006/relationships/customXml" Target="../customXml/item3.xml"/><Relationship Id="rId1" Type="http://schemas.openxmlformats.org/officeDocument/2006/relationships/numbering" Target="numbering.xml"/><Relationship Id="Rb22ff09d68e64508" Type="http://schemas.openxmlformats.org/officeDocument/2006/relationships/image" Target="/media/image7.png"/><Relationship Id="R6888e979c49f4e0a" Type="http://schemas.openxmlformats.org/officeDocument/2006/relationships/hyperlink" Target="https://www.ccslib.org/online-courses" TargetMode="External"/><Relationship Id="rId19" Type="http://schemas.openxmlformats.org/officeDocument/2006/relationships/customXml" Target="../customXml/item2.xml"/><Relationship Id="rId4" Type="http://schemas.openxmlformats.org/officeDocument/2006/relationships/webSettings" Target="webSettings.xml"/><Relationship Id="R11dd4587e07f43cd" Type="http://schemas.openxmlformats.org/officeDocument/2006/relationships/hyperlink" Target="https://ccsliborg.sharepoint.com/:x:/s/CCSTraining/ERwatL3ZyFxOgJNgs-z1WvQB9QRjzmD475-pxa-tph-B6Q?e=j95p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4D770207-8D36-4071-9326-619CAB8EEE74}"/>
</file>

<file path=customXml/itemProps2.xml><?xml version="1.0" encoding="utf-8"?>
<ds:datastoreItem xmlns:ds="http://schemas.openxmlformats.org/officeDocument/2006/customXml" ds:itemID="{AA08C394-14E7-4F5B-9862-E898EA16611A}"/>
</file>

<file path=customXml/itemProps3.xml><?xml version="1.0" encoding="utf-8"?>
<ds:datastoreItem xmlns:ds="http://schemas.openxmlformats.org/officeDocument/2006/customXml" ds:itemID="{BF7CE9DF-33B2-4DF7-A71F-04A7B83C75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11</cp:revision>
  <dcterms:created xsi:type="dcterms:W3CDTF">2020-07-16T20:08:00Z</dcterms:created>
  <dcterms:modified xsi:type="dcterms:W3CDTF">2022-09-01T21:23:55Z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ies>
</file>