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1bedbcb3b1f848bd" /><Relationship Type="http://schemas.openxmlformats.org/package/2006/relationships/metadata/core-properties" Target="package/services/metadata/core-properties/c531baf392274ab785ea07cd36359026.psmdcp" Id="R16044c8ae89c483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6B9AFCF6" w:rsidRDefault="00000000" w14:paraId="00000030" wp14:textId="031E4A02">
      <w:pPr>
        <w:pStyle w:val="Heading2"/>
        <w:rPr>
          <w:color w:val="1F497D" w:themeColor="text2" w:themeTint="FF" w:themeShade="FF"/>
        </w:rPr>
      </w:pPr>
      <w:r w:rsidRPr="6B9AFCF6" w:rsidR="638462A5">
        <w:rPr>
          <w:color w:val="1F487C"/>
        </w:rPr>
        <w:t>CCS Circulation Technical Group Minutes</w:t>
      </w:r>
      <w:r>
        <w:br/>
      </w:r>
      <w:r w:rsidRPr="6B9AFCF6" w:rsidR="51C3A285">
        <w:rPr>
          <w:color w:val="1F497D" w:themeColor="text2" w:themeTint="FF" w:themeShade="FF"/>
          <w:sz w:val="24"/>
          <w:szCs w:val="24"/>
        </w:rPr>
        <w:t>Friday, October 7, 9:30am</w:t>
      </w:r>
      <w:r w:rsidRPr="6B9AFCF6" w:rsidR="306A3A31">
        <w:rPr>
          <w:color w:val="1F497D" w:themeColor="text2" w:themeTint="FF" w:themeShade="FF"/>
          <w:sz w:val="24"/>
          <w:szCs w:val="24"/>
        </w:rPr>
        <w:t xml:space="preserve"> via Zoom</w:t>
      </w:r>
    </w:p>
    <w:p w:rsidR="6B9AFCF6" w:rsidP="6B9AFCF6" w:rsidRDefault="6B9AFCF6" w14:paraId="1673B212" w14:textId="3927A611">
      <w:pPr>
        <w:pStyle w:val="Normal"/>
        <w:bidi w:val="0"/>
      </w:pPr>
    </w:p>
    <w:p xmlns:wp14="http://schemas.microsoft.com/office/word/2010/wordml" w:rsidRPr="00000000" w:rsidR="00000000" w:rsidDel="00000000" w:rsidP="5AE27E29" w:rsidRDefault="00000000" w14:paraId="1AEA5B45" wp14:textId="67AE133D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5AE27E29" w:rsidR="71E6584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Call to Order </w:t>
      </w:r>
    </w:p>
    <w:p xmlns:wp14="http://schemas.microsoft.com/office/word/2010/wordml" w:rsidRPr="00000000" w:rsidR="00000000" w:rsidDel="00000000" w:rsidP="5AE27E29" w:rsidRDefault="00000000" w14:paraId="00000032" wp14:textId="77777777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sz w:val="22"/>
          <w:szCs w:val="22"/>
        </w:rPr>
      </w:pPr>
      <w:r w:rsidRPr="6B9AFCF6" w:rsidR="6E51D806">
        <w:rPr>
          <w:rFonts w:ascii="Calibri" w:hAnsi="Calibri" w:eastAsia="Calibri" w:cs="Calibri"/>
          <w:sz w:val="22"/>
          <w:szCs w:val="22"/>
        </w:rPr>
        <w:t xml:space="preserve">The October 7, 2022 meeting of the CCS Circulation Technical Group was called to order at 9:32am. </w:t>
      </w:r>
    </w:p>
    <w:p w:rsidR="6B9AFCF6" w:rsidP="6B9AFCF6" w:rsidRDefault="6B9AFCF6" w14:paraId="3B4DA821" w14:textId="00C2AD51">
      <w:pPr>
        <w:pStyle w:val="Normal"/>
        <w:ind w:left="720"/>
        <w:rPr>
          <w:rFonts w:ascii="Calibri" w:hAnsi="Calibri" w:eastAsia="Calibri" w:cs="Calibri"/>
          <w:sz w:val="22"/>
          <w:szCs w:val="22"/>
        </w:rPr>
      </w:pPr>
    </w:p>
    <w:p w:rsidR="5B169D3F" w:rsidP="5AE27E29" w:rsidRDefault="5B169D3F" w14:paraId="53117257" w14:textId="4F433138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5AE27E29" w:rsidR="5B169D3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 xml:space="preserve">Approval of minutes from last meeting </w:t>
      </w:r>
      <w:hyperlink r:id="Ra672846acf714a54">
        <w:r w:rsidRPr="5AE27E29" w:rsidR="5B169D3F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(</w:t>
        </w:r>
        <w:r w:rsidRPr="5AE27E29" w:rsidR="66905873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0:20</w:t>
        </w:r>
        <w:r w:rsidRPr="5AE27E29" w:rsidR="5B169D3F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)</w:t>
        </w:r>
      </w:hyperlink>
      <w:r w:rsidRPr="5AE27E29" w:rsidR="526E0F4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</w:t>
      </w:r>
    </w:p>
    <w:p w:rsidR="1ECEA741" w:rsidP="5AE27E29" w:rsidRDefault="1ECEA741" w14:paraId="4972D560" w14:textId="005F033A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6B9AFCF6" w:rsidR="1ECEA74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No modifications to drafted minutes; approved as written.</w:t>
      </w:r>
    </w:p>
    <w:p w:rsidR="6B9AFCF6" w:rsidP="6B9AFCF6" w:rsidRDefault="6B9AFCF6" w14:paraId="2F3B432E" w14:textId="6D4B98E9">
      <w:pPr>
        <w:pStyle w:val="Normal"/>
        <w:ind w:left="72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</w:p>
    <w:p w:rsidR="5B169D3F" w:rsidP="5AE27E29" w:rsidRDefault="5B169D3F" w14:paraId="0BE95C82" w14:textId="48683018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5B169D3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>Additions to the agenda</w:t>
      </w:r>
      <w:r w:rsidRPr="5AE27E29" w:rsidR="25353DA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 xml:space="preserve"> </w:t>
      </w:r>
      <w:hyperlink r:id="Reb9703d6be4f4d33">
        <w:r w:rsidRPr="5AE27E29" w:rsidR="25353DA5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(0:38)</w:t>
        </w:r>
      </w:hyperlink>
      <w:r w:rsidRPr="5AE27E29" w:rsidR="28616C4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</w:t>
      </w:r>
    </w:p>
    <w:p w:rsidR="28616C4A" w:rsidP="5AE27E29" w:rsidRDefault="28616C4A" w14:paraId="1C54735E" w14:textId="676E0B21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6B9AFCF6" w:rsidR="28616C4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Discussion of the </w:t>
      </w:r>
      <w:r w:rsidRPr="6B9AFCF6" w:rsidR="28616C4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Back in Circulation conference</w:t>
      </w:r>
      <w:r w:rsidRPr="6B9AFCF6" w:rsidR="28616C4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was added as a parking lot item.</w:t>
      </w:r>
    </w:p>
    <w:p w:rsidR="6B9AFCF6" w:rsidP="6B9AFCF6" w:rsidRDefault="6B9AFCF6" w14:paraId="0E213F75" w14:textId="3937D25C">
      <w:pPr>
        <w:pStyle w:val="Normal"/>
        <w:ind w:left="72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</w:p>
    <w:p w:rsidR="5B169D3F" w:rsidP="5AE27E29" w:rsidRDefault="5B169D3F" w14:paraId="41A9660D" w14:textId="2D5A8281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5AE27E29" w:rsidR="5B169D3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>Officer reports</w:t>
      </w:r>
      <w:r w:rsidRPr="5AE27E29" w:rsidR="41D0F2E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 xml:space="preserve"> </w:t>
      </w:r>
      <w:hyperlink r:id="R6aa7359ecf264086">
        <w:r w:rsidRPr="5AE27E29" w:rsidR="41D0F2EA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(1:29)</w:t>
        </w:r>
      </w:hyperlink>
      <w:r w:rsidRPr="5AE27E29" w:rsidR="41D0F2E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</w:t>
      </w:r>
    </w:p>
    <w:p w:rsidR="31F43153" w:rsidP="5AE27E29" w:rsidRDefault="31F43153" w14:paraId="1194421E" w14:textId="44B23491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6B9AFCF6" w:rsidR="31F4315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Nothing to report</w:t>
      </w:r>
    </w:p>
    <w:p w:rsidR="6B9AFCF6" w:rsidP="6B9AFCF6" w:rsidRDefault="6B9AFCF6" w14:paraId="119F4027" w14:textId="5940CFFA">
      <w:pPr>
        <w:pStyle w:val="Normal"/>
        <w:ind w:left="72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</w:p>
    <w:p w:rsidR="31F43153" w:rsidP="5AE27E29" w:rsidRDefault="31F43153" w14:paraId="28EC886B" w14:textId="3878A2EA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5AE27E29" w:rsidR="31F431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>CCS Staff Reports</w:t>
      </w:r>
      <w:r w:rsidRPr="5AE27E29" w:rsidR="31F4315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(</w:t>
      </w:r>
      <w:hyperlink r:id="R4be3fddfcff34bb0">
        <w:r w:rsidRPr="5AE27E29" w:rsidR="31F43153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1:50</w:t>
        </w:r>
      </w:hyperlink>
      <w:r w:rsidRPr="5AE27E29" w:rsidR="31F4315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  <w:r w:rsidRPr="5AE27E29" w:rsidR="0AA6B88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</w:t>
      </w:r>
    </w:p>
    <w:p w:rsidR="6F905C29" w:rsidP="5AE27E29" w:rsidRDefault="6F905C29" w14:paraId="510877C6" w14:textId="4F6358C2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5AE27E29" w:rsidR="6F905C2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CCSB Patrons and Collections (</w:t>
      </w:r>
      <w:hyperlink r:id="R8de79210c1cb44f6">
        <w:r w:rsidRPr="5AE27E29" w:rsidR="6F905C29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3:10</w:t>
        </w:r>
      </w:hyperlink>
      <w:r w:rsidRPr="5AE27E29" w:rsidR="6F905C2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): CC</w:t>
      </w:r>
      <w:r w:rsidRPr="5AE27E29" w:rsidR="27CEAAF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S doing clean-up of reciprocal patron accounts in collections</w:t>
      </w:r>
    </w:p>
    <w:p w:rsidR="778F6796" w:rsidP="5AE27E29" w:rsidRDefault="778F6796" w14:paraId="0302EC21" w14:textId="07D541F5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5AE27E29" w:rsidR="778F679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Listserv Guidelines (</w:t>
      </w:r>
      <w:hyperlink r:id="R75fc144ca0794d2f">
        <w:r w:rsidRPr="5AE27E29" w:rsidR="778F6796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4:47</w:t>
        </w:r>
      </w:hyperlink>
      <w:r w:rsidRPr="5AE27E29" w:rsidR="778F679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): CCS recently released guidelines for staff to follow if participating in email listservs. </w:t>
      </w:r>
      <w:hyperlink r:id="R822e1e78e89142c3">
        <w:r w:rsidRPr="5AE27E29" w:rsidR="778F6796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Click here to view</w:t>
        </w:r>
      </w:hyperlink>
      <w:r w:rsidRPr="5AE27E29" w:rsidR="778F679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.</w:t>
      </w:r>
    </w:p>
    <w:p w:rsidR="50FF75ED" w:rsidP="5AE27E29" w:rsidRDefault="50FF75ED" w14:paraId="1189EA08" w14:textId="69489888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5AE27E29" w:rsidR="50FF75E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New for 7.3 - Cancel Held Holds (</w:t>
      </w:r>
      <w:hyperlink r:id="R3196a26d26af49a9">
        <w:r w:rsidRPr="5AE27E29" w:rsidR="50FF75ED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5:47</w:t>
        </w:r>
      </w:hyperlink>
      <w:r w:rsidRPr="5AE27E29" w:rsidR="50FF75E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  <w:r w:rsidRPr="5AE27E29" w:rsidR="32F9E50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: Once we upgrade to Polaris 7.3, staff and patrons will be able to cancel Ready-for-Pickup holds from Leap and the PAC. Watch for updated documentation and news on the 7.3 production upgrade!</w:t>
      </w:r>
    </w:p>
    <w:p w:rsidR="719ECA3A" w:rsidP="5AE27E29" w:rsidRDefault="719ECA3A" w14:paraId="2BB0C9CB" w14:textId="1E3BA6BA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</w:pPr>
      <w:r w:rsidRPr="5AE27E29" w:rsidR="719ECA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Damaged and Missing Item Reminders (</w:t>
      </w:r>
      <w:hyperlink r:id="R7f0bcab5e9834c48">
        <w:r w:rsidRPr="5AE27E29" w:rsidR="719ECA3A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7:43</w:t>
        </w:r>
      </w:hyperlink>
      <w:r w:rsidRPr="5AE27E29" w:rsidR="719ECA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  <w:r w:rsidRPr="5AE27E29" w:rsidR="0DD2E73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: M. Fujiura-Landers reviewed two reminders related to damaged or missing items.</w:t>
      </w:r>
    </w:p>
    <w:p w:rsidR="719ECA3A" w:rsidP="5AE27E29" w:rsidRDefault="719ECA3A" w14:paraId="18A16D4D" w14:textId="2CDCCA5B">
      <w:pPr>
        <w:pStyle w:val="ListParagraph"/>
        <w:numPr>
          <w:ilvl w:val="2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719ECA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Reminder 1: </w:t>
      </w:r>
      <w:r w:rsidRPr="5AE27E29" w:rsidR="2828175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If you notice an item is missing a piece (like a CD Audiobook), p</w:t>
      </w:r>
      <w:r w:rsidRPr="5AE27E29" w:rsidR="719ECA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lease do not send out and circulate </w:t>
      </w:r>
      <w:r w:rsidRPr="5AE27E29" w:rsidR="459B3CF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the item</w:t>
      </w:r>
      <w:r w:rsidRPr="5AE27E29" w:rsidR="719ECA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via intra-CCS loan</w:t>
      </w:r>
      <w:r w:rsidRPr="5AE27E29" w:rsidR="42B63E0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.</w:t>
      </w:r>
      <w:r w:rsidRPr="5AE27E29" w:rsidR="09DCBEA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This makes it more difficult to track the missing piece down.</w:t>
      </w:r>
    </w:p>
    <w:p w:rsidR="09DCBEAC" w:rsidP="5AE27E29" w:rsidRDefault="09DCBEAC" w14:paraId="443AC920" w14:textId="1CF7003C">
      <w:pPr>
        <w:pStyle w:val="ListParagraph"/>
        <w:numPr>
          <w:ilvl w:val="2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09DCBEA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Reminder 2: Use the Missing circulation status to mark an item as missing; do not check out to an in-house card. Using the circulation status will automatically suppress the item from the PAC and make it ineligible to fill holds.</w:t>
      </w:r>
    </w:p>
    <w:p w:rsidR="09DCBEAC" w:rsidP="5AE27E29" w:rsidRDefault="09DCBEAC" w14:paraId="11CC532B" w14:textId="66EE7A12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09DCBEA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SMS Text Checkout Receipt Options (</w:t>
      </w:r>
      <w:hyperlink r:id="R14b73e47313f4c90">
        <w:r w:rsidRPr="5AE27E29" w:rsidR="09DCBEAC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10:12</w:t>
        </w:r>
      </w:hyperlink>
      <w:r w:rsidRPr="5AE27E29" w:rsidR="09DCBEA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  <w:r w:rsidRPr="5AE27E29" w:rsidR="223779F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M. Fujiura-Landers gave an overview of the Polaris text receipt feature. If activated for a library, patrons can be set up to receive text receipts in place of or addition to email and print receipts. </w:t>
      </w:r>
      <w:r w:rsidRPr="5AE27E29" w:rsidR="796E547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A separate text message will be sent for each item checked out or renewed within a transaction. The ILS will also issue a text fine receipt. If interested in activating, libraries should open a help desk ticket.</w:t>
      </w:r>
    </w:p>
    <w:p w:rsidR="493D64A6" w:rsidP="5AE27E29" w:rsidRDefault="493D64A6" w14:paraId="3B84B0D6" w14:textId="2306E9F5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493D64A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Recommendation for updates to Circulation Manual Section 2.xii  </w:t>
      </w:r>
      <w:r w:rsidRPr="5AE27E29" w:rsidR="493D64A6">
        <w:rPr>
          <w:rFonts w:ascii="Calibri" w:hAnsi="Calibri" w:eastAsia="Calibri" w:cs="Calibri" w:asciiTheme="majorAscii" w:hAnsiTheme="majorAscii" w:eastAsiaTheme="majorAscii" w:cstheme="majorAscii"/>
          <w:noProof w:val="0"/>
          <w:lang w:val="en"/>
        </w:rPr>
        <w:t xml:space="preserve">"Users with Multiple Library Cards" </w:t>
      </w:r>
      <w:r w:rsidRPr="5AE27E29" w:rsidR="04B61B3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(</w:t>
      </w:r>
      <w:hyperlink r:id="Rd2da05060bf74566">
        <w:r w:rsidRPr="5AE27E29" w:rsidR="04B61B33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13:45</w:t>
        </w:r>
      </w:hyperlink>
      <w:r w:rsidRPr="5AE27E29" w:rsidR="04B61B3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  <w:r w:rsidRPr="5AE27E29" w:rsidR="76B81E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: </w:t>
      </w:r>
      <w:r w:rsidRPr="5AE27E29" w:rsidR="1E45E7A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M. Fujiura-Landers provided brief background on proposed changes to this section of the Circulation Manual. The</w:t>
      </w:r>
      <w:r w:rsidRPr="5AE27E29" w:rsidR="73F75C1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Circ/ILL Advisory Group voted to recommend these changes at their September meeting. The group had no questions before proceeding to a vote.</w:t>
      </w:r>
    </w:p>
    <w:p w:rsidR="73F75C1E" w:rsidP="5AE27E29" w:rsidRDefault="73F75C1E" w14:paraId="7E80B2D7" w14:textId="4FB82271">
      <w:pPr>
        <w:pStyle w:val="ListParagraph"/>
        <w:numPr>
          <w:ilvl w:val="2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73F75C1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Rachel Quan (LVK) </w:t>
      </w:r>
      <w:r w:rsidRPr="5AE27E29" w:rsidR="3EE53BF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moved </w:t>
      </w:r>
      <w:r w:rsidRPr="5AE27E29" w:rsidR="73F75C1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and Athena Crouse (NIK)</w:t>
      </w:r>
      <w:r w:rsidRPr="5AE27E29" w:rsidR="7DFD2F0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seconded to make</w:t>
      </w:r>
      <w:r w:rsidRPr="5AE27E29" w:rsidR="69258E6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</w:t>
      </w:r>
      <w:r w:rsidRPr="5AE27E29" w:rsidR="7DFD2F0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r</w:t>
      </w:r>
      <w:r w:rsidRPr="5AE27E29" w:rsidR="7DFD2F0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ecommended updates to Circulation Manual Section 2.xii “Users with Multiple</w:t>
      </w:r>
      <w:r w:rsidRPr="5AE27E29" w:rsidR="1B1B69A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</w:t>
      </w:r>
      <w:r w:rsidRPr="5AE27E29" w:rsidR="7DFD2F0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Library Cards.”</w:t>
      </w:r>
      <w:r w:rsidRPr="5AE27E29" w:rsidR="2366F40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The motion passed by voice vote.</w:t>
      </w:r>
    </w:p>
    <w:p w:rsidR="54C0FBA5" w:rsidP="5AE27E29" w:rsidRDefault="54C0FBA5" w14:paraId="15A2CAAD" w14:textId="7D302FA0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6B9AFCF6" w:rsidR="54C0FBA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Reporting System Down Issues (</w:t>
      </w:r>
      <w:hyperlink r:id="R1f6ebf2dc4674b5f">
        <w:r w:rsidRPr="6B9AFCF6" w:rsidR="54C0FBA5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19:16</w:t>
        </w:r>
      </w:hyperlink>
      <w:r w:rsidRPr="6B9AFCF6" w:rsidR="54C0FBA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) </w:t>
      </w:r>
      <w:r w:rsidRPr="6B9AFCF6" w:rsidR="3D22012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M. Fujiura-Landers reviewed best practices for reporting system performance issues. If experiencing ILS issues, the best action to take is to call the CCS office main number at 847-483-8600.</w:t>
      </w:r>
    </w:p>
    <w:p w:rsidR="6B9AFCF6" w:rsidP="6B9AFCF6" w:rsidRDefault="6B9AFCF6" w14:paraId="55AD69FD" w14:textId="47C650EF">
      <w:pPr>
        <w:pStyle w:val="Normal"/>
        <w:ind w:left="72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</w:p>
    <w:p w:rsidR="22DB0A22" w:rsidP="5AE27E29" w:rsidRDefault="22DB0A22" w14:paraId="353BE792" w14:textId="27747AE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22DB0A2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>Old Business</w:t>
      </w:r>
      <w:r w:rsidRPr="5AE27E29" w:rsidR="22DB0A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(</w:t>
      </w:r>
      <w:hyperlink r:id="R054371becc4e4032">
        <w:r w:rsidRPr="5AE27E29" w:rsidR="22DB0A22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21:22</w:t>
        </w:r>
      </w:hyperlink>
      <w:r w:rsidRPr="5AE27E29" w:rsidR="22DB0A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</w:p>
    <w:p w:rsidR="22DB0A22" w:rsidP="5AE27E29" w:rsidRDefault="22DB0A22" w14:paraId="488141B2" w14:textId="1344061B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6B9AFCF6" w:rsidR="22DB0A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There was no old business to address.</w:t>
      </w:r>
    </w:p>
    <w:p w:rsidR="6B9AFCF6" w:rsidP="6B9AFCF6" w:rsidRDefault="6B9AFCF6" w14:paraId="412627C5" w14:textId="5A43AF73">
      <w:pPr>
        <w:pStyle w:val="Normal"/>
        <w:ind w:left="72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</w:p>
    <w:p w:rsidR="22DB0A22" w:rsidP="5AE27E29" w:rsidRDefault="22DB0A22" w14:paraId="69A2AC54" w14:textId="0C3AEBB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5AE27E29" w:rsidR="22DB0A2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lang w:val="en"/>
        </w:rPr>
        <w:t>New Business</w:t>
      </w:r>
      <w:r w:rsidRPr="5AE27E29" w:rsidR="22DB0A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 (</w:t>
      </w:r>
      <w:hyperlink r:id="Re1c7a4ac31164fa0">
        <w:r w:rsidRPr="5AE27E29" w:rsidR="22DB0A22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21:31</w:t>
        </w:r>
      </w:hyperlink>
      <w:r w:rsidRPr="5AE27E29" w:rsidR="22DB0A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</w:p>
    <w:p w:rsidR="22DB0A22" w:rsidP="5AE27E29" w:rsidRDefault="22DB0A22" w14:paraId="10147AA6" w14:textId="35401598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  <w:r w:rsidRPr="6B9AFCF6" w:rsidR="22DB0A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Missing Search Suggestions (</w:t>
      </w:r>
      <w:hyperlink r:id="R25f0b07833374537">
        <w:r w:rsidRPr="6B9AFCF6" w:rsidR="22DB0A22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noProof w:val="0"/>
            <w:lang w:val="en"/>
          </w:rPr>
          <w:t>21:34</w:t>
        </w:r>
      </w:hyperlink>
      <w:r w:rsidRPr="6B9AFCF6" w:rsidR="22DB0A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)</w:t>
      </w:r>
      <w:r w:rsidRPr="6B9AFCF6" w:rsidR="57BFFC2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: </w:t>
      </w:r>
      <w:r w:rsidRPr="6B9AFCF6" w:rsidR="5FEA5C8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Staff asked what causes search suggestions to disappear and why search suggestion recovery takes a week? </w:t>
      </w:r>
      <w:r w:rsidRPr="6B9AFCF6" w:rsidR="57BFFC2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M. Fujiura-Landers explained what causes search suggestions to disappear from Leap and the </w:t>
      </w:r>
      <w:proofErr w:type="spellStart"/>
      <w:r w:rsidRPr="6B9AFCF6" w:rsidR="57BFFC2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PowerPA</w:t>
      </w:r>
      <w:r w:rsidRPr="6B9AFCF6" w:rsidR="07491F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C</w:t>
      </w:r>
      <w:proofErr w:type="spellEnd"/>
      <w:r w:rsidRPr="6B9AFCF6" w:rsidR="07491F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. Search suggestions are generated from a weekly job</w:t>
      </w:r>
      <w:r w:rsidRPr="6B9AFCF6" w:rsidR="251860A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, the Keyword Processing Job</w:t>
      </w:r>
      <w:r w:rsidRPr="6B9AFCF6" w:rsidR="07491F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. If this job is </w:t>
      </w:r>
      <w:r w:rsidRPr="6B9AFCF6" w:rsidR="4A4AA68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interrupted, the search suggestions will disappear until the next job run. Because this </w:t>
      </w:r>
      <w:r w:rsidRPr="6B9AFCF6" w:rsidR="0DB860B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 xml:space="preserve">is such a large job, </w:t>
      </w:r>
      <w:r w:rsidRPr="6B9AFCF6" w:rsidR="42E7A20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  <w:t>Innovative will not run it more than weekly. Innovative is currently working on improvements to the job that will cut down on processing time.</w:t>
      </w:r>
    </w:p>
    <w:p w:rsidR="5AE27E29" w:rsidP="6B9AFCF6" w:rsidRDefault="5AE27E29" w14:paraId="49F7FF19" w14:textId="69C8C20D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9AFCF6" w:rsidR="0DA8F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Recent Innovative Issues (</w:t>
      </w:r>
      <w:hyperlink r:id="R8b383490c22448ef">
        <w:r w:rsidRPr="6B9AFCF6" w:rsidR="761F6E3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24:08</w:t>
        </w:r>
      </w:hyperlink>
      <w:r w:rsidRPr="6B9AFCF6" w:rsidR="0DA8F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): Staff asked what </w:t>
      </w:r>
      <w:r w:rsidRPr="6B9AFCF6" w:rsidR="0DA8F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has been the cause of recent </w:t>
      </w:r>
      <w:r w:rsidRPr="6B9AFCF6" w:rsidR="5245B2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system performance issues and what</w:t>
      </w:r>
      <w:r w:rsidRPr="6B9AFCF6" w:rsidR="0DA8F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</w:t>
      </w:r>
      <w:r w:rsidRPr="6B9AFCF6" w:rsidR="0427C6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they</w:t>
      </w:r>
      <w:r w:rsidRPr="6B9AFCF6" w:rsidR="0DA8F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do to help CCS</w:t>
      </w:r>
      <w:r w:rsidRPr="6B9AFCF6" w:rsidR="2C83D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during these times? </w:t>
      </w:r>
      <w:r w:rsidRPr="6B9AFCF6" w:rsidR="764A2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best thing staff can do to help CCS is call the office when they begin experiencing issues! This helps CCS track exactly when issues start and what symptoms </w:t>
      </w:r>
      <w:r w:rsidRPr="6B9AFCF6" w:rsidR="287B58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staff see from the database issues. Innovative is still looking into the root causes of the issues</w:t>
      </w:r>
      <w:r w:rsidRPr="6B9AFCF6" w:rsidR="702ED0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our case has been escalated</w:t>
      </w:r>
      <w:r w:rsidRPr="6B9AFCF6" w:rsidR="287B58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Some instances can be tied to </w:t>
      </w:r>
      <w:r w:rsidRPr="6B9AFCF6" w:rsidR="64E70A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job that </w:t>
      </w:r>
      <w:r w:rsidRPr="6B9AFCF6" w:rsidR="4672B0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manages</w:t>
      </w:r>
      <w:r w:rsidRPr="6B9AFCF6" w:rsidR="64E70A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integrated econtent; causes for other instances have not yet been identified.</w:t>
      </w:r>
      <w:r w:rsidRPr="6B9AFCF6" w:rsidR="11609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One </w:t>
      </w:r>
      <w:proofErr w:type="gramStart"/>
      <w:r w:rsidRPr="6B9AFCF6" w:rsidR="11609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staff</w:t>
      </w:r>
      <w:proofErr w:type="gramEnd"/>
      <w:r w:rsidRPr="6B9AFCF6" w:rsidR="11609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suggested shifting run dates for 1</w:t>
      </w:r>
      <w:r w:rsidRPr="6B9AFCF6" w:rsidR="11609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6B9AFCF6" w:rsidR="11609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-of-the-month reports to help ease demand </w:t>
      </w:r>
      <w:proofErr w:type="gramStart"/>
      <w:r w:rsidRPr="6B9AFCF6" w:rsidR="11609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proofErr w:type="gramEnd"/>
      <w:r w:rsidRPr="6B9AFCF6" w:rsidR="11609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database resources.</w:t>
      </w:r>
    </w:p>
    <w:p w:rsidR="5AE27E29" w:rsidP="6B9AFCF6" w:rsidRDefault="5AE27E29" w14:paraId="3BCDBDAF" w14:textId="15A08BE5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9AFCF6" w:rsidR="50057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 in Circulation Conference (</w:t>
      </w:r>
      <w:hyperlink r:id="R14d1762085504db0">
        <w:r w:rsidRPr="6B9AFCF6" w:rsidR="5005759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27:47</w:t>
        </w:r>
      </w:hyperlink>
      <w:r w:rsidRPr="6B9AFCF6" w:rsidR="50057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): Staff who attended </w:t>
      </w:r>
      <w:r w:rsidRPr="6B9AFCF6" w:rsidR="1AF355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recent </w:t>
      </w:r>
      <w:hyperlink r:id="Rb7d184e07a2042b6">
        <w:r w:rsidRPr="6B9AFCF6" w:rsidR="1AF3556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Back in Circulation Conference</w:t>
        </w:r>
      </w:hyperlink>
      <w:r w:rsidRPr="6B9AFCF6" w:rsidR="1AF355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shared their experiences and takeaways.</w:t>
      </w:r>
      <w:r w:rsidRPr="6B9AFCF6" w:rsidR="6AC2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Staff enjoyed the keynote</w:t>
      </w:r>
      <w:r w:rsidRPr="6B9AFCF6" w:rsidR="78F7CC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additional presentation</w:t>
      </w:r>
      <w:r w:rsidRPr="6B9AFCF6" w:rsidR="6AC2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B9AFCF6" w:rsidR="2330EE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Deborah Biddle </w:t>
      </w:r>
      <w:r w:rsidRPr="6B9AFCF6" w:rsidR="6AC2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intentional managing</w:t>
      </w:r>
      <w:r w:rsidRPr="6B9AFCF6" w:rsidR="6DB00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f0fb106f73364931">
        <w:r w:rsidRPr="6B9AFCF6" w:rsidR="756FF1B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view session descriptions here</w:t>
        </w:r>
      </w:hyperlink>
      <w:r w:rsidRPr="6B9AFCF6" w:rsidR="6DB00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6B9AFCF6" w:rsidR="5EFC12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B9AFCF6" w:rsidR="6AC2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B9AFCF6" w:rsidR="43566F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 also appreciated sessions covering service spaces and </w:t>
      </w:r>
      <w:r w:rsidRPr="6B9AFCF6" w:rsidR="1CC67E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programming to engage the community.</w:t>
      </w:r>
      <w:r w:rsidRPr="6B9AFCF6" w:rsidR="43566F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B9AFCF6" w:rsidR="35287A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First time attendees found the conference beneficial and </w:t>
      </w:r>
      <w:r w:rsidRPr="6B9AFCF6" w:rsidR="7F5E63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  <w:r w:rsidRPr="6B9AFCF6" w:rsidR="35287A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ted the </w:t>
      </w:r>
      <w:r w:rsidRPr="6B9AFCF6" w:rsidR="64396F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smaller scale.</w:t>
      </w:r>
      <w:r w:rsidRPr="6B9AFCF6" w:rsidR="18A8E1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B9AFCF6" w:rsidR="16424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 commented that there were so many interesting and relevant sessions, it was difficult to choose what to attend! </w:t>
      </w:r>
      <w:r w:rsidRPr="6B9AFCF6" w:rsidR="0FB6E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LACONI committee members in attendance also gave a plug for an upcoming in-person networking </w:t>
      </w:r>
      <w:r w:rsidRPr="6B9AFCF6" w:rsidR="0FB6E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event (</w:t>
      </w:r>
      <w:hyperlink r:id="R68cbd62365eb42cc">
        <w:r w:rsidRPr="6B9AFCF6" w:rsidR="0FB6E8C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registration required</w:t>
        </w:r>
      </w:hyperlink>
      <w:r w:rsidRPr="6B9AFCF6" w:rsidR="0FB6E8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).</w:t>
      </w:r>
    </w:p>
    <w:p xmlns:wp14="http://schemas.microsoft.com/office/word/2010/wordml" w:rsidRPr="00000000" w:rsidR="00000000" w:rsidDel="00000000" w:rsidP="6B9AFCF6" w:rsidRDefault="00000000" w14:paraId="76EFC952" wp14:textId="3DC2C51F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9AFCF6" w:rsidR="6A19F1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Temporary RFID Tags (</w:t>
      </w:r>
      <w:hyperlink r:id="Rea669503f61d4b02">
        <w:r w:rsidRPr="6B9AFCF6" w:rsidR="6A19F1E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42:05</w:t>
        </w:r>
      </w:hyperlink>
      <w:r w:rsidRPr="6B9AFCF6" w:rsidR="6A19F1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): If libraries accumulate temporary RFID tags from returned items, they can send them back </w:t>
      </w:r>
      <w:r w:rsidRPr="6B9AFCF6" w:rsidR="1EAF10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through delivery instead of discarding them.</w:t>
      </w:r>
    </w:p>
    <w:p xmlns:wp14="http://schemas.microsoft.com/office/word/2010/wordml" w:rsidRPr="00000000" w:rsidR="00000000" w:rsidDel="00000000" w:rsidP="6B9AFCF6" w:rsidRDefault="00000000" w14:paraId="77BC848A" wp14:textId="38FDB5CF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9AFCF6" w:rsidR="1EAF10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Library Contacts (</w:t>
      </w:r>
      <w:hyperlink r:id="Re5b78ba9ad7649b1">
        <w:r w:rsidRPr="6B9AFCF6" w:rsidR="1EAF104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42:57</w:t>
        </w:r>
      </w:hyperlink>
      <w:r w:rsidRPr="6B9AFCF6" w:rsidR="1EAF10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): </w:t>
      </w:r>
      <w:r w:rsidRPr="6B9AFCF6" w:rsidR="48EF6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 can find a list of library department contacts on </w:t>
      </w:r>
      <w:r w:rsidRPr="6B9AFCF6" w:rsidR="715A66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hyperlink r:id="R917885de20ed497c">
        <w:r w:rsidRPr="6B9AFCF6" w:rsidR="715A66C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CCS website</w:t>
        </w:r>
      </w:hyperlink>
      <w:r w:rsidRPr="6B9AFCF6" w:rsidR="715A66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Submit updates to </w:t>
      </w:r>
      <w:hyperlink r:id="Rc60348ca35ea4bbe">
        <w:r w:rsidRPr="6B9AFCF6" w:rsidR="715A66C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help@ccslib.org</w:t>
        </w:r>
      </w:hyperlink>
      <w:r w:rsidRPr="6B9AFCF6" w:rsidR="715A66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RPr="00000000" w:rsidR="00000000" w:rsidDel="00000000" w:rsidP="6B9AFCF6" w:rsidRDefault="00000000" w14:paraId="2C13C017" wp14:textId="225E3419">
      <w:pPr>
        <w:pStyle w:val="Normal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RPr="00000000" w:rsidR="00000000" w:rsidDel="00000000" w:rsidP="6B9AFCF6" w:rsidRDefault="00000000" w14:paraId="60CCCDB5" wp14:textId="279CBF5A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9AFCF6" w:rsidR="6E8850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  <w:r w:rsidRPr="6B9AFCF6" w:rsidR="6E8850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432e47a8de654c78">
        <w:r w:rsidRPr="6B9AFCF6" w:rsidR="6E8850A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44:22</w:t>
        </w:r>
      </w:hyperlink>
      <w:r w:rsidRPr="6B9AFCF6" w:rsidR="6E8850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xmlns:wp14="http://schemas.microsoft.com/office/word/2010/wordml" w:rsidRPr="00000000" w:rsidR="00000000" w:rsidDel="00000000" w:rsidP="6B9AFCF6" w:rsidRDefault="00000000" w14:paraId="5841551C" wp14:textId="10119AD5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9AFCF6" w:rsidR="00405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Athena Crouse (NIK) </w:t>
      </w:r>
      <w:proofErr w:type="gramStart"/>
      <w:r w:rsidRPr="6B9AFCF6" w:rsidR="00405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motioned</w:t>
      </w:r>
      <w:proofErr w:type="gramEnd"/>
      <w:r w:rsidRPr="6B9AFCF6" w:rsidR="00405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Kathryn </w:t>
      </w:r>
      <w:proofErr w:type="spellStart"/>
      <w:r w:rsidRPr="6B9AFCF6" w:rsidR="00405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Freemond</w:t>
      </w:r>
      <w:proofErr w:type="spellEnd"/>
      <w:r w:rsidRPr="6B9AFCF6" w:rsidR="00405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(WNK) seconded to adjourn the meeting. Meeting adjourned at 10:17am. </w:t>
      </w:r>
    </w:p>
    <w:p xmlns:wp14="http://schemas.microsoft.com/office/word/2010/wordml" w:rsidRPr="00000000" w:rsidR="00000000" w:rsidDel="00000000" w:rsidP="6B9AFCF6" w:rsidRDefault="00000000" w14:paraId="787BE231" wp14:textId="6AE0C51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RPr="00000000" w:rsidR="00000000" w:rsidDel="00000000" w:rsidP="6B9AFCF6" w:rsidRDefault="00000000" w14:paraId="073EE3BF" wp14:textId="5C49422E">
      <w:pPr>
        <w:pStyle w:val="NoSpacing"/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RPr="00000000" w:rsidR="00000000" w:rsidDel="00000000" w:rsidP="6B9AFCF6" w:rsidRDefault="00000000" w14:paraId="5CB9B3E0" wp14:textId="5D3A8268">
      <w:pPr>
        <w:pStyle w:val="NoSpacing"/>
        <w:spacing w:after="0" w:line="240" w:lineRule="auto"/>
        <w:jc w:val="center"/>
        <w:rPr>
          <w:rFonts w:ascii="Calibri" w:hAnsi="Calibri" w:eastAsia="Calibri" w:cs="Calibri"/>
          <w:sz w:val="22"/>
          <w:szCs w:val="22"/>
        </w:rPr>
      </w:pPr>
      <w:r w:rsidRPr="6B9AFCF6" w:rsidR="454BCE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Next Meeting</w:t>
      </w:r>
      <w:r w:rsidRPr="6B9AFCF6" w:rsidR="1DBAA9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: Friday, January 13, 2023 (9:30am) via Zoom</w:t>
      </w:r>
    </w:p>
    <w:p xmlns:wp14="http://schemas.microsoft.com/office/word/2010/wordml" w:rsidRPr="00000000" w:rsidR="00000000" w:rsidDel="00000000" w:rsidP="6B9AFCF6" w:rsidRDefault="00000000" w14:paraId="0000003E" wp14:textId="35BFD7F7">
      <w:pPr>
        <w:pStyle w:val="Heading3"/>
        <w:rPr>
          <w:rFonts w:ascii="Calibri" w:hAnsi="Calibri" w:eastAsia="Calibri" w:cs="Calibri"/>
          <w:sz w:val="22"/>
          <w:szCs w:val="22"/>
        </w:rPr>
      </w:pPr>
      <w:r w:rsidR="5AE27E29">
        <w:rPr/>
        <w:t>Action Items</w:t>
      </w:r>
    </w:p>
    <w:tbl>
      <w:tblPr>
        <w:tblW w:w="9360" w:type="dxa"/>
        <w:jc w:val="left"/>
        <w:tblInd w:w="100.0" w:type="pc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>
          <w:tblPr/>
        </w:tblPrChange>
      </w:tblPr>
      <w:tblGrid>
        <w:tblGridChange>
          <w:tblGrid>
            <w:gridCol w:w="3120"/>
            <w:gridCol w:w="3120"/>
            <w:gridCol w:w="3120"/>
          </w:tblGrid>
        </w:tblGridChange>
        <w:gridCol w:w="1635"/>
        <w:gridCol w:w="5415"/>
        <w:gridCol w:w="2310"/>
      </w:tblGrid>
      <w:tr xmlns:wp14="http://schemas.microsoft.com/office/word/2010/wordml" w:rsidTr="6B9AFCF6" w14:paraId="6F1FA86B" wp14:textId="77777777">
        <w:trPr>
          <w:trHeight w:val="465"/>
        </w:trPr>
        <w:tc>
          <w:tcPr>
            <w:tcW w:w="1635" w:type="dxa"/>
            <w:shd w:val="clear" w:color="auto" w:fill="DAEEF3" w:themeFill="accent5" w:themeFillTint="3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5AE27E29" w:rsidRDefault="00000000" w14:paraId="0000003F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5AE27E29" w:rsidR="5AE27E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Who</w:t>
            </w:r>
          </w:p>
        </w:tc>
        <w:tc>
          <w:tcPr>
            <w:tcW w:w="5415" w:type="dxa"/>
            <w:shd w:val="clear" w:color="auto" w:fill="DAEEF3" w:themeFill="accent5" w:themeFillTint="3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5AE27E29" w:rsidRDefault="00000000" w14:paraId="00000040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5AE27E29" w:rsidR="5AE27E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What</w:t>
            </w:r>
          </w:p>
        </w:tc>
        <w:tc>
          <w:tcPr>
            <w:tcW w:w="2310" w:type="dxa"/>
            <w:shd w:val="clear" w:color="auto" w:fill="DAEEF3" w:themeFill="accent5" w:themeFillTint="3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5AE27E29" w:rsidRDefault="00000000" w14:paraId="0000004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5AE27E29" w:rsidR="5AE27E2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When</w:t>
            </w:r>
          </w:p>
        </w:tc>
      </w:tr>
      <w:tr xmlns:wp14="http://schemas.microsoft.com/office/word/2010/wordml" w:rsidTr="6B9AFCF6" w14:paraId="001F5D5C" wp14:textId="77777777">
        <w:trPr>
          <w:trHeight w:val="465"/>
        </w:trPr>
        <w:tc>
          <w:tcPr>
            <w:tcW w:w="1635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6B9AFCF6" w:rsidRDefault="00000000" w14:paraId="00000042" wp14:textId="0C4CE2E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B9AFCF6" w:rsidR="216545E7">
              <w:rPr>
                <w:rFonts w:ascii="Calibri" w:hAnsi="Calibri" w:eastAsia="Calibri" w:cs="Calibri"/>
                <w:sz w:val="22"/>
                <w:szCs w:val="22"/>
              </w:rPr>
              <w:t>CCS</w:t>
            </w:r>
          </w:p>
        </w:tc>
        <w:tc>
          <w:tcPr>
            <w:tcW w:w="5415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6B9AFCF6" w:rsidRDefault="00000000" w14:paraId="00000043" wp14:textId="73F2FF1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B9AFCF6" w:rsidR="216545E7">
              <w:rPr>
                <w:rFonts w:ascii="Calibri" w:hAnsi="Calibri" w:eastAsia="Calibri" w:cs="Calibri"/>
                <w:sz w:val="22"/>
                <w:szCs w:val="22"/>
              </w:rPr>
              <w:t>Update Circulation Manual with approved revisions.</w:t>
            </w:r>
          </w:p>
        </w:tc>
        <w:tc>
          <w:tcPr>
            <w:tcW w:w="2310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6B9AFCF6" w:rsidRDefault="00000000" w14:paraId="00000044" wp14:textId="6112A8D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B9AFCF6" w:rsidR="216545E7">
              <w:rPr>
                <w:rFonts w:ascii="Calibri" w:hAnsi="Calibri" w:eastAsia="Calibri" w:cs="Calibri"/>
                <w:sz w:val="22"/>
                <w:szCs w:val="22"/>
              </w:rPr>
              <w:t>October 2022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B86196A" wp14:textId="222A4A65">
      <w:pPr/>
    </w:p>
    <w:p xmlns:wp14="http://schemas.microsoft.com/office/word/2010/wordml" w:rsidRPr="00000000" w:rsidR="00000000" w:rsidDel="00000000" w:rsidP="6B9AFCF6" w:rsidRDefault="00000000" w14:paraId="00000048" wp14:textId="67A104DB">
      <w:pPr>
        <w:pStyle w:val="Heading3"/>
        <w:rPr>
          <w:rFonts w:ascii="Calibri" w:hAnsi="Calibri" w:eastAsia="Calibri" w:cs="Calibri"/>
          <w:sz w:val="22"/>
          <w:szCs w:val="22"/>
        </w:rPr>
      </w:pPr>
      <w:r w:rsidR="1EBBDD0D">
        <w:rPr/>
        <w:t>Attendees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435"/>
      </w:tblGrid>
      <w:tr w:rsidR="6B9AFCF6" w:rsidTr="6B9AFCF6" w14:paraId="287A9C89">
        <w:tc>
          <w:tcPr>
            <w:tcW w:w="2925" w:type="dxa"/>
            <w:shd w:val="clear" w:color="auto" w:fill="DAEEF3" w:themeFill="accent5" w:themeFillTint="33"/>
            <w:tcMar/>
            <w:vAlign w:val="top"/>
          </w:tcPr>
          <w:p w:rsidR="6B9AFCF6" w:rsidP="6B9AFCF6" w:rsidRDefault="6B9AFCF6" w14:paraId="4BFD5E50" w14:textId="344E6DC6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Library</w:t>
            </w:r>
          </w:p>
        </w:tc>
        <w:tc>
          <w:tcPr>
            <w:tcW w:w="6435" w:type="dxa"/>
            <w:shd w:val="clear" w:color="auto" w:fill="DAEEF3" w:themeFill="accent5" w:themeFillTint="33"/>
            <w:tcMar/>
            <w:vAlign w:val="top"/>
          </w:tcPr>
          <w:p w:rsidR="6B9AFCF6" w:rsidP="6B9AFCF6" w:rsidRDefault="6B9AFCF6" w14:paraId="2D5F3A9B" w14:textId="5A980E3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Name(s)</w:t>
            </w:r>
          </w:p>
        </w:tc>
      </w:tr>
      <w:tr w:rsidR="6B9AFCF6" w:rsidTr="6B9AFCF6" w14:paraId="3AD5AE35">
        <w:tc>
          <w:tcPr>
            <w:tcW w:w="2925" w:type="dxa"/>
            <w:tcMar/>
            <w:vAlign w:val="top"/>
          </w:tcPr>
          <w:p w:rsidR="6B9AFCF6" w:rsidP="6B9AFCF6" w:rsidRDefault="6B9AFCF6" w14:paraId="255BBFF6" w14:textId="247FE8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Algonquin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5DB69B1E" w14:textId="11A50E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Belinda Husak</w:t>
            </w:r>
          </w:p>
        </w:tc>
      </w:tr>
      <w:tr w:rsidR="6B9AFCF6" w:rsidTr="6B9AFCF6" w14:paraId="6D0CDEFF">
        <w:tc>
          <w:tcPr>
            <w:tcW w:w="2925" w:type="dxa"/>
            <w:tcMar/>
            <w:vAlign w:val="top"/>
          </w:tcPr>
          <w:p w:rsidR="6B9AFCF6" w:rsidP="6B9AFCF6" w:rsidRDefault="6B9AFCF6" w14:paraId="06ED7F23" w14:textId="3E3BE2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Cary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6643262B" w14:textId="50C3B0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55A86705">
        <w:tc>
          <w:tcPr>
            <w:tcW w:w="2925" w:type="dxa"/>
            <w:tcMar/>
            <w:vAlign w:val="top"/>
          </w:tcPr>
          <w:p w:rsidR="6B9AFCF6" w:rsidP="6B9AFCF6" w:rsidRDefault="6B9AFCF6" w14:paraId="32CCD740" w14:textId="4FD60B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Crystal Lake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1BB72F5C" w14:textId="74E9E3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14BC3F59">
        <w:tc>
          <w:tcPr>
            <w:tcW w:w="2925" w:type="dxa"/>
            <w:tcMar/>
            <w:vAlign w:val="top"/>
          </w:tcPr>
          <w:p w:rsidR="6B9AFCF6" w:rsidP="6B9AFCF6" w:rsidRDefault="6B9AFCF6" w14:paraId="25108405" w14:textId="41C66D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Des Plaines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20060338" w14:textId="725AED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Michelle Meyer-Edley</w:t>
            </w:r>
          </w:p>
        </w:tc>
      </w:tr>
      <w:tr w:rsidR="6B9AFCF6" w:rsidTr="6B9AFCF6" w14:paraId="4B8C8D15">
        <w:tc>
          <w:tcPr>
            <w:tcW w:w="2925" w:type="dxa"/>
            <w:tcMar/>
            <w:vAlign w:val="top"/>
          </w:tcPr>
          <w:p w:rsidR="6B9AFCF6" w:rsidP="6B9AFCF6" w:rsidRDefault="6B9AFCF6" w14:paraId="3FE36E7A" w14:textId="317196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Ela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1F737149" w14:textId="61ABDF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093812AC">
        <w:tc>
          <w:tcPr>
            <w:tcW w:w="2925" w:type="dxa"/>
            <w:tcMar/>
            <w:vAlign w:val="top"/>
          </w:tcPr>
          <w:p w:rsidR="6B9AFCF6" w:rsidP="6B9AFCF6" w:rsidRDefault="6B9AFCF6" w14:paraId="377F65C2" w14:textId="5C0E44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Evanston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560EE1DA" w14:textId="25AECA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Gabriela Mansera</w:t>
            </w:r>
          </w:p>
        </w:tc>
      </w:tr>
      <w:tr w:rsidR="6B9AFCF6" w:rsidTr="6B9AFCF6" w14:paraId="687BBE55">
        <w:tc>
          <w:tcPr>
            <w:tcW w:w="2925" w:type="dxa"/>
            <w:tcMar/>
            <w:vAlign w:val="top"/>
          </w:tcPr>
          <w:p w:rsidR="6B9AFCF6" w:rsidP="6B9AFCF6" w:rsidRDefault="6B9AFCF6" w14:paraId="6E535770" w14:textId="462E25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Fox River Valley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1AB07308" w14:textId="54C42BD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Keri Carroll</w:t>
            </w:r>
          </w:p>
        </w:tc>
      </w:tr>
      <w:tr w:rsidR="6B9AFCF6" w:rsidTr="6B9AFCF6" w14:paraId="014674C1">
        <w:tc>
          <w:tcPr>
            <w:tcW w:w="2925" w:type="dxa"/>
            <w:tcMar/>
            <w:vAlign w:val="top"/>
          </w:tcPr>
          <w:p w:rsidR="6B9AFCF6" w:rsidP="6B9AFCF6" w:rsidRDefault="6B9AFCF6" w14:paraId="71534511" w14:textId="19C62D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Fremont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4F62DECF" w14:textId="367566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5CB43A6B">
        <w:tc>
          <w:tcPr>
            <w:tcW w:w="2925" w:type="dxa"/>
            <w:tcMar/>
            <w:vAlign w:val="top"/>
          </w:tcPr>
          <w:p w:rsidR="6B9AFCF6" w:rsidP="6B9AFCF6" w:rsidRDefault="6B9AFCF6" w14:paraId="2AB993CD" w14:textId="7ECD2A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Glencoe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5C17B79A" w14:textId="498681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08513AAC">
        <w:tc>
          <w:tcPr>
            <w:tcW w:w="2925" w:type="dxa"/>
            <w:tcMar/>
            <w:vAlign w:val="top"/>
          </w:tcPr>
          <w:p w:rsidR="6B9AFCF6" w:rsidP="6B9AFCF6" w:rsidRDefault="6B9AFCF6" w14:paraId="2F5F94AE" w14:textId="17B1E6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Glenview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2DF43779" w14:textId="6F8A58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7B8BBF5E">
        <w:tc>
          <w:tcPr>
            <w:tcW w:w="2925" w:type="dxa"/>
            <w:tcMar/>
            <w:vAlign w:val="top"/>
          </w:tcPr>
          <w:p w:rsidR="6B9AFCF6" w:rsidP="6B9AFCF6" w:rsidRDefault="6B9AFCF6" w14:paraId="478C4C28" w14:textId="538085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Grayslake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63A874F9" w14:textId="63A06A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41EFE564">
        <w:tc>
          <w:tcPr>
            <w:tcW w:w="2925" w:type="dxa"/>
            <w:tcMar/>
            <w:vAlign w:val="top"/>
          </w:tcPr>
          <w:p w:rsidR="6B9AFCF6" w:rsidP="6B9AFCF6" w:rsidRDefault="6B9AFCF6" w14:paraId="0A554F67" w14:textId="7E4927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Highland Park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3AE16A28" w14:textId="1ADF59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3B8AF104">
        <w:tc>
          <w:tcPr>
            <w:tcW w:w="2925" w:type="dxa"/>
            <w:tcMar/>
            <w:vAlign w:val="top"/>
          </w:tcPr>
          <w:p w:rsidR="6B9AFCF6" w:rsidP="6B9AFCF6" w:rsidRDefault="6B9AFCF6" w14:paraId="0B68131C" w14:textId="1D8E46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Huntley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2DBE1B76" w14:textId="7E935A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033E4EF3">
        <w:tc>
          <w:tcPr>
            <w:tcW w:w="2925" w:type="dxa"/>
            <w:tcMar/>
            <w:vAlign w:val="top"/>
          </w:tcPr>
          <w:p w:rsidR="6B9AFCF6" w:rsidP="6B9AFCF6" w:rsidRDefault="6B9AFCF6" w14:paraId="48EE8B87" w14:textId="147778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Indian Trails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7CA83231" w14:textId="4CE7BB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25FB513B">
        <w:tc>
          <w:tcPr>
            <w:tcW w:w="2925" w:type="dxa"/>
            <w:tcMar/>
            <w:vAlign w:val="top"/>
          </w:tcPr>
          <w:p w:rsidR="6B9AFCF6" w:rsidP="6B9AFCF6" w:rsidRDefault="6B9AFCF6" w14:paraId="6E0BD653" w14:textId="44EEDA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Lake Forest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290B39BE" w14:textId="4CA6FE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02BF5B49">
        <w:tc>
          <w:tcPr>
            <w:tcW w:w="2925" w:type="dxa"/>
            <w:tcMar/>
            <w:vAlign w:val="top"/>
          </w:tcPr>
          <w:p w:rsidR="6B9AFCF6" w:rsidP="6B9AFCF6" w:rsidRDefault="6B9AFCF6" w14:paraId="356E409B" w14:textId="1E66A3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Lake Villa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650811FE" w14:textId="37B313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Rachel Quan</w:t>
            </w:r>
          </w:p>
        </w:tc>
      </w:tr>
      <w:tr w:rsidR="6B9AFCF6" w:rsidTr="6B9AFCF6" w14:paraId="5F8663F1">
        <w:tc>
          <w:tcPr>
            <w:tcW w:w="2925" w:type="dxa"/>
            <w:tcMar/>
            <w:vAlign w:val="top"/>
          </w:tcPr>
          <w:p w:rsidR="6B9AFCF6" w:rsidP="6B9AFCF6" w:rsidRDefault="6B9AFCF6" w14:paraId="351ADF9D" w14:textId="0A8439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Lincolnwood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5E692A15" w14:textId="632691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5D43BB01">
        <w:tc>
          <w:tcPr>
            <w:tcW w:w="2925" w:type="dxa"/>
            <w:tcMar/>
            <w:vAlign w:val="top"/>
          </w:tcPr>
          <w:p w:rsidR="6B9AFCF6" w:rsidP="6B9AFCF6" w:rsidRDefault="6B9AFCF6" w14:paraId="716198FE" w14:textId="05975A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McHenry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360C067A" w14:textId="4D0B68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Pam Strain</w:t>
            </w:r>
          </w:p>
        </w:tc>
      </w:tr>
      <w:tr w:rsidR="6B9AFCF6" w:rsidTr="6B9AFCF6" w14:paraId="60CD98C4">
        <w:tc>
          <w:tcPr>
            <w:tcW w:w="2925" w:type="dxa"/>
            <w:tcMar/>
            <w:vAlign w:val="top"/>
          </w:tcPr>
          <w:p w:rsidR="6B9AFCF6" w:rsidP="6B9AFCF6" w:rsidRDefault="6B9AFCF6" w14:paraId="0AAAE72A" w14:textId="372F3D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Morton Grove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17AD3F68" w14:textId="3D0E1C1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Jeffrey Ray</w:t>
            </w:r>
          </w:p>
        </w:tc>
      </w:tr>
      <w:tr w:rsidR="6B9AFCF6" w:rsidTr="6B9AFCF6" w14:paraId="7C340483">
        <w:tc>
          <w:tcPr>
            <w:tcW w:w="2925" w:type="dxa"/>
            <w:tcMar/>
            <w:vAlign w:val="top"/>
          </w:tcPr>
          <w:p w:rsidR="6B9AFCF6" w:rsidP="6B9AFCF6" w:rsidRDefault="6B9AFCF6" w14:paraId="064B4CF0" w14:textId="4166CD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Niles-Maine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1D64784A" w14:textId="742438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Athena Crouse</w:t>
            </w:r>
          </w:p>
        </w:tc>
      </w:tr>
      <w:tr w:rsidR="6B9AFCF6" w:rsidTr="6B9AFCF6" w14:paraId="3EB24345">
        <w:tc>
          <w:tcPr>
            <w:tcW w:w="2925" w:type="dxa"/>
            <w:tcMar/>
            <w:vAlign w:val="top"/>
          </w:tcPr>
          <w:p w:rsidR="6B9AFCF6" w:rsidP="6B9AFCF6" w:rsidRDefault="6B9AFCF6" w14:paraId="079F55AA" w14:textId="4F7A03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Northbrook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35ADE9D1" w14:textId="2B384E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Jenn Hovanec</w:t>
            </w:r>
          </w:p>
        </w:tc>
      </w:tr>
      <w:tr w:rsidR="6B9AFCF6" w:rsidTr="6B9AFCF6" w14:paraId="20B404C5">
        <w:tc>
          <w:tcPr>
            <w:tcW w:w="2925" w:type="dxa"/>
            <w:tcMar/>
            <w:vAlign w:val="top"/>
          </w:tcPr>
          <w:p w:rsidR="6B9AFCF6" w:rsidP="6B9AFCF6" w:rsidRDefault="6B9AFCF6" w14:paraId="3CE26193" w14:textId="1990B7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Palatine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692F1993" w14:textId="72F5A8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Rosalie Scarpelli</w:t>
            </w:r>
          </w:p>
        </w:tc>
      </w:tr>
      <w:tr w:rsidR="6B9AFCF6" w:rsidTr="6B9AFCF6" w14:paraId="7F6E99C2">
        <w:tc>
          <w:tcPr>
            <w:tcW w:w="2925" w:type="dxa"/>
            <w:tcMar/>
            <w:vAlign w:val="top"/>
          </w:tcPr>
          <w:p w:rsidR="6B9AFCF6" w:rsidP="6B9AFCF6" w:rsidRDefault="6B9AFCF6" w14:paraId="0F275B86" w14:textId="3CC2AA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Park Ridge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4F31C7F3" w14:textId="53ADE0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Jazmin Bravo</w:t>
            </w:r>
          </w:p>
        </w:tc>
      </w:tr>
      <w:tr w:rsidR="6B9AFCF6" w:rsidTr="6B9AFCF6" w14:paraId="5C5230F6">
        <w:tc>
          <w:tcPr>
            <w:tcW w:w="2925" w:type="dxa"/>
            <w:tcMar/>
            <w:vAlign w:val="top"/>
          </w:tcPr>
          <w:p w:rsidR="6B9AFCF6" w:rsidP="6B9AFCF6" w:rsidRDefault="6B9AFCF6" w14:paraId="36E50579" w14:textId="4F0B86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Prospect Heights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2DC66714" w14:textId="1FB543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69A4DF50">
        <w:tc>
          <w:tcPr>
            <w:tcW w:w="2925" w:type="dxa"/>
            <w:tcMar/>
            <w:vAlign w:val="top"/>
          </w:tcPr>
          <w:p w:rsidR="6B9AFCF6" w:rsidP="6B9AFCF6" w:rsidRDefault="6B9AFCF6" w14:paraId="6EAB1315" w14:textId="33FFC5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Round Lake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2CE12038" w14:textId="5EF1B3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Alisha Smaby, Jian Rao</w:t>
            </w:r>
          </w:p>
        </w:tc>
      </w:tr>
      <w:tr w:rsidR="6B9AFCF6" w:rsidTr="6B9AFCF6" w14:paraId="13C7D64D">
        <w:tc>
          <w:tcPr>
            <w:tcW w:w="2925" w:type="dxa"/>
            <w:tcMar/>
            <w:vAlign w:val="top"/>
          </w:tcPr>
          <w:p w:rsidR="6B9AFCF6" w:rsidP="6B9AFCF6" w:rsidRDefault="6B9AFCF6" w14:paraId="047E4996" w14:textId="7873D3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Wilmette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4B2074E0" w14:textId="2A3E47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Kim Hegelund</w:t>
            </w:r>
          </w:p>
        </w:tc>
      </w:tr>
      <w:tr w:rsidR="6B9AFCF6" w:rsidTr="6B9AFCF6" w14:paraId="150E2EDF">
        <w:tc>
          <w:tcPr>
            <w:tcW w:w="2925" w:type="dxa"/>
            <w:tcMar/>
            <w:vAlign w:val="top"/>
          </w:tcPr>
          <w:p w:rsidR="6B9AFCF6" w:rsidP="6B9AFCF6" w:rsidRDefault="6B9AFCF6" w14:paraId="62DD99E4" w14:textId="7FA385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Winnetka-Northfield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5E52D7ED" w14:textId="6851C8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Kathryn Freemond</w:t>
            </w:r>
          </w:p>
        </w:tc>
      </w:tr>
      <w:tr w:rsidR="6B9AFCF6" w:rsidTr="6B9AFCF6" w14:paraId="0C28FB16">
        <w:tc>
          <w:tcPr>
            <w:tcW w:w="2925" w:type="dxa"/>
            <w:tcMar/>
            <w:vAlign w:val="top"/>
          </w:tcPr>
          <w:p w:rsidR="6B9AFCF6" w:rsidP="6B9AFCF6" w:rsidRDefault="6B9AFCF6" w14:paraId="7AAD23EE" w14:textId="5AD8221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Zion-Benton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06D1F533" w14:textId="0E46C1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B9AFCF6" w:rsidTr="6B9AFCF6" w14:paraId="62B5AAF7">
        <w:tc>
          <w:tcPr>
            <w:tcW w:w="2925" w:type="dxa"/>
            <w:tcMar/>
            <w:vAlign w:val="top"/>
          </w:tcPr>
          <w:p w:rsidR="6B9AFCF6" w:rsidP="6B9AFCF6" w:rsidRDefault="6B9AFCF6" w14:paraId="60B50185" w14:textId="213A75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CCS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5D06C7F9" w14:textId="2D7B2C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Mieko Fujiura-Landers</w:t>
            </w:r>
          </w:p>
        </w:tc>
      </w:tr>
      <w:tr w:rsidR="6B9AFCF6" w:rsidTr="6B9AFCF6" w14:paraId="21868D9E">
        <w:tc>
          <w:tcPr>
            <w:tcW w:w="2925" w:type="dxa"/>
            <w:tcMar/>
            <w:vAlign w:val="top"/>
          </w:tcPr>
          <w:p w:rsidR="6B9AFCF6" w:rsidP="6B9AFCF6" w:rsidRDefault="6B9AFCF6" w14:paraId="045191C7" w14:textId="3D6BE9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B9AFCF6" w:rsidR="6B9AFC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6435" w:type="dxa"/>
            <w:tcMar/>
            <w:vAlign w:val="top"/>
          </w:tcPr>
          <w:p w:rsidR="6B9AFCF6" w:rsidP="6B9AFCF6" w:rsidRDefault="6B9AFCF6" w14:paraId="110E983C" w14:textId="337308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RPr="00000000" w:rsidR="00000000" w:rsidDel="00000000" w:rsidP="6B9AFCF6" w:rsidRDefault="00000000" w14:paraId="00000049" wp14:textId="69FDFB28">
      <w:pPr>
        <w:pStyle w:val="Normal"/>
        <w:rPr>
          <w:rFonts w:ascii="Lusitana" w:hAnsi="Lusitana" w:eastAsia="Lusitana" w:cs="Lusitana"/>
          <w:sz w:val="24"/>
          <w:szCs w:val="24"/>
        </w:rPr>
      </w:pPr>
    </w:p>
    <w:p w:rsidR="68A888FE" w:rsidP="6B9AFCF6" w:rsidRDefault="68A888FE" w14:paraId="63C00ACE" w14:textId="195456EB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B9AFCF6" w:rsidR="68A888F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Respectfully submitted,</w:t>
      </w:r>
      <w:r>
        <w:br/>
      </w:r>
      <w:r w:rsidRPr="6B9AFCF6" w:rsidR="68A888F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Mieko Fujiura-Landers, CCS</w:t>
      </w:r>
    </w:p>
    <w:sectPr>
      <w:headerReference w:type="default" r:id="rId7"/>
      <w:pgSz w:w="12240" w:h="15840" w:orient="portrait"/>
      <w:pgMar w:top="1080" w:right="1440" w:bottom="720" w:left="1440" w:header="0" w:footer="720"/>
      <w:pgNumType w:start="1"/>
      <w:footerReference w:type="default" r:id="R0838af659c774f8b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w:name="Lusitana">
    <w:embedRegular w:fontKey="{00000000-0000-0000-0000-000000000000}" w:subsetted="0" r:id="rId5"/>
    <w:embedBold w:fontKey="{00000000-0000-0000-0000-000000000000}" w:subsetted="0" r:id="rId6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9AFCF6" w:rsidTr="6B9AFCF6" w14:paraId="2E78ECD3">
      <w:tc>
        <w:tcPr>
          <w:tcW w:w="3120" w:type="dxa"/>
          <w:tcMar/>
        </w:tcPr>
        <w:p w:rsidR="6B9AFCF6" w:rsidP="6B9AFCF6" w:rsidRDefault="6B9AFCF6" w14:paraId="79418313" w14:textId="25550AE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B9AFCF6" w:rsidP="6B9AFCF6" w:rsidRDefault="6B9AFCF6" w14:paraId="5CEEECF4" w14:textId="1DFFE68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B9AFCF6" w:rsidP="6B9AFCF6" w:rsidRDefault="6B9AFCF6" w14:paraId="223B7CD8" w14:textId="4554D366">
          <w:pPr>
            <w:pStyle w:val="Header"/>
            <w:bidi w:val="0"/>
            <w:ind w:right="-115"/>
            <w:jc w:val="right"/>
          </w:pPr>
        </w:p>
      </w:tc>
    </w:tr>
  </w:tbl>
  <w:p w:rsidR="6B9AFCF6" w:rsidP="6B9AFCF6" w:rsidRDefault="6B9AFCF6" w14:paraId="0CFC26CA" w14:textId="3229E727">
    <w:pPr>
      <w:pStyle w:val="Footer"/>
      <w:bidi w:val="0"/>
    </w:pP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B4" wp14:textId="77777777">
    <w:pPr>
      <w:rPr/>
    </w:pPr>
    <w:r w:rsidRPr="00000000" w:rsidDel="00000000" w:rsidR="00000000">
      <w:rPr>
        <w:rtl w:val="0"/>
      </w:rPr>
    </w:r>
  </w:p>
</w:hdr>
</file>

<file path=word/intelligence2.xml><?xml version="1.0" encoding="utf-8"?>
<int2:intelligence xmlns:int2="http://schemas.microsoft.com/office/intelligence/2020/intelligence">
  <int2:observations>
    <int2:textHash int2:hashCode="nk5VvI/tNSkHfI" int2:id="SoM3IzNk">
      <int2:state int2:type="LegacyProofing" int2:value="Rejected"/>
    </int2:textHash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5">
    <w:nsid w:val="676761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359e0622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0d9199e"/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e1155bc"/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da470a4"/>
  </w:abstract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153A40E"/>
    <w:rsid w:val="00405321"/>
    <w:rsid w:val="0153A40E"/>
    <w:rsid w:val="019ECCB3"/>
    <w:rsid w:val="020C933F"/>
    <w:rsid w:val="023591BE"/>
    <w:rsid w:val="02ABB803"/>
    <w:rsid w:val="0427C62D"/>
    <w:rsid w:val="04B61B33"/>
    <w:rsid w:val="07491F3A"/>
    <w:rsid w:val="0779A891"/>
    <w:rsid w:val="08B6A885"/>
    <w:rsid w:val="090161EB"/>
    <w:rsid w:val="09DCBEAC"/>
    <w:rsid w:val="0A1A3953"/>
    <w:rsid w:val="0AA6B88F"/>
    <w:rsid w:val="0AB14953"/>
    <w:rsid w:val="0AB6C9E8"/>
    <w:rsid w:val="0B0273DA"/>
    <w:rsid w:val="0DA8FF3E"/>
    <w:rsid w:val="0DB860BE"/>
    <w:rsid w:val="0DBBAAB1"/>
    <w:rsid w:val="0DD2E734"/>
    <w:rsid w:val="0E2BDD33"/>
    <w:rsid w:val="0E527D48"/>
    <w:rsid w:val="0EB13EA4"/>
    <w:rsid w:val="0EB13EA4"/>
    <w:rsid w:val="0EDA4017"/>
    <w:rsid w:val="0F8A3B0B"/>
    <w:rsid w:val="0FB6E8C3"/>
    <w:rsid w:val="11609063"/>
    <w:rsid w:val="11FB256D"/>
    <w:rsid w:val="128BD1E1"/>
    <w:rsid w:val="1325EE6B"/>
    <w:rsid w:val="13C8169D"/>
    <w:rsid w:val="15E2C123"/>
    <w:rsid w:val="16378690"/>
    <w:rsid w:val="16424BA0"/>
    <w:rsid w:val="169A247F"/>
    <w:rsid w:val="177A30CE"/>
    <w:rsid w:val="177C2493"/>
    <w:rsid w:val="18A8E15F"/>
    <w:rsid w:val="1917F4F4"/>
    <w:rsid w:val="19639EE6"/>
    <w:rsid w:val="19A7D71F"/>
    <w:rsid w:val="1A375821"/>
    <w:rsid w:val="1AB63246"/>
    <w:rsid w:val="1AF3556C"/>
    <w:rsid w:val="1B1B69AD"/>
    <w:rsid w:val="1BA4FD0B"/>
    <w:rsid w:val="1CC67E1F"/>
    <w:rsid w:val="1D6EF8E3"/>
    <w:rsid w:val="1DBAA927"/>
    <w:rsid w:val="1E45E7A9"/>
    <w:rsid w:val="1E8238AE"/>
    <w:rsid w:val="1EAF104A"/>
    <w:rsid w:val="1EBBDD0D"/>
    <w:rsid w:val="1ECDE2A0"/>
    <w:rsid w:val="1ECEA741"/>
    <w:rsid w:val="205FC0A6"/>
    <w:rsid w:val="216545E7"/>
    <w:rsid w:val="223779F5"/>
    <w:rsid w:val="22DB0A22"/>
    <w:rsid w:val="2330EEF8"/>
    <w:rsid w:val="2366F403"/>
    <w:rsid w:val="24D1FD5A"/>
    <w:rsid w:val="251860A2"/>
    <w:rsid w:val="25353DA5"/>
    <w:rsid w:val="25B33CDD"/>
    <w:rsid w:val="25F8E4ED"/>
    <w:rsid w:val="27BAF43A"/>
    <w:rsid w:val="27CEAAF7"/>
    <w:rsid w:val="27FE4881"/>
    <w:rsid w:val="28281751"/>
    <w:rsid w:val="28500164"/>
    <w:rsid w:val="28534B57"/>
    <w:rsid w:val="28616C4A"/>
    <w:rsid w:val="287B58C1"/>
    <w:rsid w:val="29EF1BB8"/>
    <w:rsid w:val="2A062817"/>
    <w:rsid w:val="2A2448A2"/>
    <w:rsid w:val="2A556971"/>
    <w:rsid w:val="2AFEB740"/>
    <w:rsid w:val="2BA6F0A6"/>
    <w:rsid w:val="2C095604"/>
    <w:rsid w:val="2C83D01E"/>
    <w:rsid w:val="2DB4ECDD"/>
    <w:rsid w:val="2EC28CDB"/>
    <w:rsid w:val="306A3A31"/>
    <w:rsid w:val="30C4AAF5"/>
    <w:rsid w:val="3195B658"/>
    <w:rsid w:val="31D7EAC0"/>
    <w:rsid w:val="31F43153"/>
    <w:rsid w:val="326AF797"/>
    <w:rsid w:val="32DCE88A"/>
    <w:rsid w:val="32F9E509"/>
    <w:rsid w:val="34AB3A80"/>
    <w:rsid w:val="35287A07"/>
    <w:rsid w:val="36E9A34D"/>
    <w:rsid w:val="3702CBAA"/>
    <w:rsid w:val="3787EEB7"/>
    <w:rsid w:val="388306BD"/>
    <w:rsid w:val="38D69E35"/>
    <w:rsid w:val="3A21440F"/>
    <w:rsid w:val="3AA3FF9F"/>
    <w:rsid w:val="3D220125"/>
    <w:rsid w:val="3DDBA061"/>
    <w:rsid w:val="3E2E8739"/>
    <w:rsid w:val="3E5B1103"/>
    <w:rsid w:val="3E7DC893"/>
    <w:rsid w:val="3EE53BF6"/>
    <w:rsid w:val="3F57C119"/>
    <w:rsid w:val="3F5E4865"/>
    <w:rsid w:val="3F699E00"/>
    <w:rsid w:val="407C6E8C"/>
    <w:rsid w:val="40DC3B18"/>
    <w:rsid w:val="41D0F2EA"/>
    <w:rsid w:val="41FF1690"/>
    <w:rsid w:val="42B63E07"/>
    <w:rsid w:val="42E7A20A"/>
    <w:rsid w:val="43566FC8"/>
    <w:rsid w:val="44C94BD0"/>
    <w:rsid w:val="454BCEB6"/>
    <w:rsid w:val="459B3CF9"/>
    <w:rsid w:val="4672B08B"/>
    <w:rsid w:val="4812CDF2"/>
    <w:rsid w:val="48EF62BA"/>
    <w:rsid w:val="490EF9B1"/>
    <w:rsid w:val="493D64A6"/>
    <w:rsid w:val="4976320E"/>
    <w:rsid w:val="4A23C011"/>
    <w:rsid w:val="4A4AA681"/>
    <w:rsid w:val="4CDF54C8"/>
    <w:rsid w:val="4D5B60D3"/>
    <w:rsid w:val="4DEBDEEF"/>
    <w:rsid w:val="4E93EC5D"/>
    <w:rsid w:val="4F557510"/>
    <w:rsid w:val="50057594"/>
    <w:rsid w:val="502FBCBE"/>
    <w:rsid w:val="50FF75ED"/>
    <w:rsid w:val="51C3A285"/>
    <w:rsid w:val="5245B229"/>
    <w:rsid w:val="526E0F40"/>
    <w:rsid w:val="53AB257F"/>
    <w:rsid w:val="53B8F841"/>
    <w:rsid w:val="54C0FBA5"/>
    <w:rsid w:val="5654B516"/>
    <w:rsid w:val="5657AA6E"/>
    <w:rsid w:val="56D941A6"/>
    <w:rsid w:val="57597577"/>
    <w:rsid w:val="578C4008"/>
    <w:rsid w:val="57BFFC20"/>
    <w:rsid w:val="57F53F4D"/>
    <w:rsid w:val="583742CE"/>
    <w:rsid w:val="5841AFFE"/>
    <w:rsid w:val="58734107"/>
    <w:rsid w:val="5946ADC8"/>
    <w:rsid w:val="5A911639"/>
    <w:rsid w:val="5AE27E29"/>
    <w:rsid w:val="5AF79CE2"/>
    <w:rsid w:val="5B169D3F"/>
    <w:rsid w:val="5B2BB309"/>
    <w:rsid w:val="5B84D92C"/>
    <w:rsid w:val="5D485059"/>
    <w:rsid w:val="5EBC79EE"/>
    <w:rsid w:val="5EFC12C3"/>
    <w:rsid w:val="5FEA5C85"/>
    <w:rsid w:val="60FCBCD7"/>
    <w:rsid w:val="61862CE6"/>
    <w:rsid w:val="61F41AB0"/>
    <w:rsid w:val="638462A5"/>
    <w:rsid w:val="64396F28"/>
    <w:rsid w:val="64E70A19"/>
    <w:rsid w:val="66905873"/>
    <w:rsid w:val="67863807"/>
    <w:rsid w:val="68A888FE"/>
    <w:rsid w:val="69258E66"/>
    <w:rsid w:val="6A19F1E5"/>
    <w:rsid w:val="6AC2659F"/>
    <w:rsid w:val="6B18F825"/>
    <w:rsid w:val="6B9AFCF6"/>
    <w:rsid w:val="6D25CFE9"/>
    <w:rsid w:val="6DB00625"/>
    <w:rsid w:val="6DE6C84B"/>
    <w:rsid w:val="6E05DF81"/>
    <w:rsid w:val="6E5098E7"/>
    <w:rsid w:val="6E51D806"/>
    <w:rsid w:val="6E8850AD"/>
    <w:rsid w:val="6EB9755B"/>
    <w:rsid w:val="6F905C29"/>
    <w:rsid w:val="702ED0D9"/>
    <w:rsid w:val="715A66CA"/>
    <w:rsid w:val="719ECA3A"/>
    <w:rsid w:val="71E6584D"/>
    <w:rsid w:val="721F0C40"/>
    <w:rsid w:val="72F33F90"/>
    <w:rsid w:val="73240A0A"/>
    <w:rsid w:val="73F75C1E"/>
    <w:rsid w:val="74A6B20E"/>
    <w:rsid w:val="756FF1BF"/>
    <w:rsid w:val="75769E0F"/>
    <w:rsid w:val="761F6E35"/>
    <w:rsid w:val="764A23CD"/>
    <w:rsid w:val="76B81ED5"/>
    <w:rsid w:val="778F6796"/>
    <w:rsid w:val="789AB7B1"/>
    <w:rsid w:val="78F3D134"/>
    <w:rsid w:val="78F7CCE5"/>
    <w:rsid w:val="796E5472"/>
    <w:rsid w:val="79ACE32A"/>
    <w:rsid w:val="7BACC629"/>
    <w:rsid w:val="7DFD2F0F"/>
    <w:rsid w:val="7E2FB6A6"/>
    <w:rsid w:val="7ECBFE3F"/>
    <w:rsid w:val="7EDA3127"/>
    <w:rsid w:val="7F556E4E"/>
    <w:rsid w:val="7F5A7FA4"/>
    <w:rsid w:val="7F5E6349"/>
    <w:rsid w:val="7FB7D3A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B9487D"/>
  <w15:docId w15:val="{0937670D-2B6E-4C50-AFB9-AA10676646A0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openxmlformats.org/officeDocument/2006/relationships/hyperlink" Target="https://youtu.be/RaJZP-w3JgQ?t=20" TargetMode="External" Id="Ra672846acf714a54" /><Relationship Type="http://schemas.openxmlformats.org/officeDocument/2006/relationships/hyperlink" Target="https://youtu.be/RaJZP-w3JgQ?t=38" TargetMode="External" Id="Reb9703d6be4f4d33" /><Relationship Type="http://schemas.openxmlformats.org/officeDocument/2006/relationships/hyperlink" Target="https://youtu.be/RaJZP-w3JgQ?t=89" TargetMode="External" Id="R6aa7359ecf264086" /><Relationship Type="http://schemas.openxmlformats.org/officeDocument/2006/relationships/hyperlink" Target="https://youtu.be/RaJZP-w3JgQ?t=111" TargetMode="External" Id="R4be3fddfcff34bb0" /><Relationship Type="http://schemas.openxmlformats.org/officeDocument/2006/relationships/hyperlink" Target="https://youtu.be/RaJZP-w3JgQ?t=190" TargetMode="External" Id="R8de79210c1cb44f6" /><Relationship Type="http://schemas.openxmlformats.org/officeDocument/2006/relationships/hyperlink" Target="https://youtu.be/RaJZP-w3JgQ?t=287" TargetMode="External" Id="R75fc144ca0794d2f" /><Relationship Type="http://schemas.openxmlformats.org/officeDocument/2006/relationships/hyperlink" Target="https://www.ccslib.org/listserv-guidelines" TargetMode="External" Id="R822e1e78e89142c3" /><Relationship Type="http://schemas.openxmlformats.org/officeDocument/2006/relationships/hyperlink" Target="https://youtu.be/RaJZP-w3JgQ?t=347" TargetMode="External" Id="R3196a26d26af49a9" /><Relationship Type="http://schemas.openxmlformats.org/officeDocument/2006/relationships/hyperlink" Target="https://youtu.be/RaJZP-w3JgQ?t=463" TargetMode="External" Id="R7f0bcab5e9834c48" /><Relationship Type="http://schemas.openxmlformats.org/officeDocument/2006/relationships/hyperlink" Target="https://youtu.be/RaJZP-w3JgQ?t=612" TargetMode="External" Id="R14b73e47313f4c90" /><Relationship Type="http://schemas.openxmlformats.org/officeDocument/2006/relationships/hyperlink" Target="https://youtu.be/RaJZP-w3JgQ?t=825" TargetMode="External" Id="Rd2da05060bf74566" /><Relationship Type="http://schemas.openxmlformats.org/officeDocument/2006/relationships/hyperlink" Target="https://youtu.be/RaJZP-w3JgQ?t=1282" TargetMode="External" Id="R054371becc4e4032" /><Relationship Type="http://schemas.openxmlformats.org/officeDocument/2006/relationships/hyperlink" Target="https://youtu.be/RaJZP-w3JgQ?t=1291" TargetMode="External" Id="Re1c7a4ac31164fa0" /><Relationship Type="http://schemas.openxmlformats.org/officeDocument/2006/relationships/hyperlink" Target="https://youtu.be/RaJZP-w3JgQ?t=1156" TargetMode="External" Id="R1f6ebf2dc4674b5f" /><Relationship Type="http://schemas.openxmlformats.org/officeDocument/2006/relationships/hyperlink" Target="https://youtu.be/RaJZP-w3JgQ?t=1294" TargetMode="External" Id="R25f0b07833374537" /><Relationship Type="http://schemas.openxmlformats.org/officeDocument/2006/relationships/hyperlink" Target="https://youtu.be/RaJZP-w3JgQ?t=1448" TargetMode="External" Id="R8b383490c22448ef" /><Relationship Type="http://schemas.openxmlformats.org/officeDocument/2006/relationships/hyperlink" Target="https://youtu.be/RaJZP-w3JgQ?t=1667" TargetMode="External" Id="R14d1762085504db0" /><Relationship Type="http://schemas.openxmlformats.org/officeDocument/2006/relationships/hyperlink" Target="https://ischool.wisc.edu/continuing-education/back-in-circ/" TargetMode="External" Id="Rb7d184e07a2042b6" /><Relationship Type="http://schemas.openxmlformats.org/officeDocument/2006/relationships/hyperlink" Target="https://ischool.wisc.edu/continuing-education/back-in-circ/back-in-circulation-2022-conference-sessions/" TargetMode="External" Id="Rf0fb106f73364931" /><Relationship Type="http://schemas.openxmlformats.org/officeDocument/2006/relationships/hyperlink" Target="https://www.eventbrite.com/e/networking-meet-greet-mixer-for-circulation-staff-tickets-435763770167" TargetMode="External" Id="R68cbd62365eb42cc" /><Relationship Type="http://schemas.openxmlformats.org/officeDocument/2006/relationships/hyperlink" Target="https://youtu.be/RaJZP-w3JgQ?t=2525" TargetMode="External" Id="Rea669503f61d4b02" /><Relationship Type="http://schemas.openxmlformats.org/officeDocument/2006/relationships/hyperlink" Target="https://youtu.be/RaJZP-w3JgQ?t=2577" TargetMode="External" Id="Re5b78ba9ad7649b1" /><Relationship Type="http://schemas.openxmlformats.org/officeDocument/2006/relationships/hyperlink" Target="https://www.ccslib.org/library-committee-contacts-list" TargetMode="External" Id="R917885de20ed497c" /><Relationship Type="http://schemas.openxmlformats.org/officeDocument/2006/relationships/hyperlink" Target="mailto:help@ccslib.org" TargetMode="External" Id="Rc60348ca35ea4bbe" /><Relationship Type="http://schemas.openxmlformats.org/officeDocument/2006/relationships/hyperlink" Target="https://youtu.be/RaJZP-w3JgQ?t=2662" TargetMode="External" Id="R432e47a8de654c78" /><Relationship Type="http://schemas.openxmlformats.org/officeDocument/2006/relationships/footer" Target="footer.xml" Id="R0838af659c774f8b" /><Relationship Type="http://schemas.microsoft.com/office/2020/10/relationships/intelligence" Target="intelligence2.xml" Id="Ra4703048bcfe42da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usitana-regular.ttf"/><Relationship Id="rId6" Type="http://schemas.openxmlformats.org/officeDocument/2006/relationships/font" Target="fonts/Lusitan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